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CE0424" w:rsidRDefault="00E4790F" w:rsidP="00E35559">
      <w:pPr>
        <w:pStyle w:val="3GPPHeader"/>
        <w:spacing w:after="60"/>
        <w:rPr>
          <w:sz w:val="32"/>
          <w:szCs w:val="32"/>
          <w:highlight w:val="yellow"/>
        </w:rPr>
      </w:pPr>
      <w:r w:rsidRPr="00CE0424">
        <w:t>3GPP TSG-RAN WG</w:t>
      </w:r>
      <w:r>
        <w:t>1</w:t>
      </w:r>
      <w:r w:rsidRPr="00CE0424">
        <w:t xml:space="preserve"> </w:t>
      </w:r>
      <w:r w:rsidR="000621A2">
        <w:t>M</w:t>
      </w:r>
      <w:bookmarkStart w:id="0" w:name="_GoBack"/>
      <w:bookmarkEnd w:id="0"/>
      <w:r w:rsidR="00657B14">
        <w:t xml:space="preserve">eeting </w:t>
      </w:r>
      <w:r w:rsidRPr="00CE0424">
        <w:t>#</w:t>
      </w:r>
      <w:r>
        <w:t>8</w:t>
      </w:r>
      <w:r w:rsidR="007B12C9">
        <w:t>7</w:t>
      </w:r>
      <w:r w:rsidR="00E90E49" w:rsidRPr="00CE0424">
        <w:tab/>
      </w:r>
      <w:r w:rsidR="000C7674" w:rsidRPr="000C7674">
        <w:rPr>
          <w:sz w:val="32"/>
          <w:szCs w:val="32"/>
        </w:rPr>
        <w:t>R1-1611102</w:t>
      </w:r>
    </w:p>
    <w:p w:rsidR="00657B14" w:rsidRDefault="00657B14" w:rsidP="00657B14">
      <w:pPr>
        <w:pStyle w:val="CRCoverPage"/>
        <w:outlineLvl w:val="0"/>
        <w:rPr>
          <w:b/>
          <w:noProof/>
          <w:sz w:val="24"/>
        </w:rPr>
      </w:pPr>
      <w:r>
        <w:rPr>
          <w:b/>
          <w:noProof/>
          <w:sz w:val="24"/>
        </w:rPr>
        <w:t>Reno, Nevada, USA</w:t>
      </w:r>
      <w:r w:rsidRPr="00AB78B2">
        <w:rPr>
          <w:b/>
          <w:noProof/>
          <w:sz w:val="24"/>
        </w:rPr>
        <w:t xml:space="preserve">, </w:t>
      </w:r>
      <w:r>
        <w:rPr>
          <w:b/>
          <w:noProof/>
          <w:sz w:val="24"/>
        </w:rPr>
        <w:t>14</w:t>
      </w:r>
      <w:r w:rsidRPr="00AE0C21">
        <w:rPr>
          <w:b/>
          <w:noProof/>
          <w:sz w:val="24"/>
          <w:vertAlign w:val="superscript"/>
        </w:rPr>
        <w:t>th</w:t>
      </w:r>
      <w:r>
        <w:rPr>
          <w:b/>
          <w:noProof/>
          <w:sz w:val="24"/>
        </w:rPr>
        <w:t xml:space="preserve"> – 18</w:t>
      </w:r>
      <w:r w:rsidRPr="00AE0C21">
        <w:rPr>
          <w:b/>
          <w:noProof/>
          <w:sz w:val="24"/>
          <w:vertAlign w:val="superscript"/>
        </w:rPr>
        <w:t>th</w:t>
      </w:r>
      <w:r>
        <w:rPr>
          <w:b/>
          <w:noProof/>
          <w:sz w:val="24"/>
        </w:rPr>
        <w:t xml:space="preserve"> November 2016</w:t>
      </w:r>
    </w:p>
    <w:p w:rsidR="00E90E49" w:rsidRPr="00CE0424" w:rsidRDefault="00E90E49" w:rsidP="00357380">
      <w:pPr>
        <w:pStyle w:val="3GPPHeader"/>
      </w:pPr>
    </w:p>
    <w:p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0C7674">
        <w:rPr>
          <w:sz w:val="22"/>
          <w:szCs w:val="22"/>
          <w:lang w:val="en-US"/>
        </w:rPr>
        <w:t>6.2.8</w:t>
      </w:r>
      <w:r w:rsidR="007B12C9" w:rsidRPr="007B12C9">
        <w:rPr>
          <w:sz w:val="22"/>
          <w:szCs w:val="22"/>
          <w:lang w:val="en-US"/>
        </w:rPr>
        <w:t>.2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E8264D">
      <w:pPr>
        <w:pStyle w:val="3GPPHeader"/>
        <w:jc w:val="left"/>
        <w:rPr>
          <w:sz w:val="22"/>
          <w:szCs w:val="22"/>
        </w:rPr>
      </w:pPr>
      <w:r>
        <w:rPr>
          <w:sz w:val="22"/>
          <w:szCs w:val="22"/>
        </w:rPr>
        <w:t>Title:</w:t>
      </w:r>
      <w:r w:rsidR="00E90E49" w:rsidRPr="00CE0424">
        <w:rPr>
          <w:sz w:val="22"/>
          <w:szCs w:val="22"/>
        </w:rPr>
        <w:tab/>
      </w:r>
      <w:r w:rsidR="000C7674" w:rsidRPr="004C6E20">
        <w:rPr>
          <w:sz w:val="22"/>
          <w:szCs w:val="22"/>
        </w:rPr>
        <w:t>L1 configuration of multicast for FeMTC</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E4790F" w:rsidRPr="00E4790F">
        <w:rPr>
          <w:sz w:val="22"/>
          <w:szCs w:val="22"/>
        </w:rPr>
        <w:t xml:space="preserve">Discussion and </w:t>
      </w:r>
      <w:r w:rsidRPr="00E4790F">
        <w:rPr>
          <w:sz w:val="22"/>
          <w:szCs w:val="22"/>
        </w:rPr>
        <w:t>Decision</w:t>
      </w:r>
    </w:p>
    <w:p w:rsidR="00E90E49" w:rsidRDefault="00E90E49" w:rsidP="00CE0424">
      <w:pPr>
        <w:pStyle w:val="Heading1"/>
      </w:pPr>
      <w:r w:rsidRPr="00CE0424">
        <w:t>Introduction</w:t>
      </w:r>
    </w:p>
    <w:p w:rsidR="00E5318C" w:rsidRDefault="00E5318C" w:rsidP="00E5318C">
      <w:pPr>
        <w:pStyle w:val="BodyText"/>
      </w:pPr>
      <w:r>
        <w:t xml:space="preserve">In the approved Rel-14 work item (WI) on “Further enhanced MTC for LTE” </w:t>
      </w:r>
      <w:r>
        <w:fldChar w:fldCharType="begin"/>
      </w:r>
      <w:r>
        <w:instrText xml:space="preserve"> REF _Ref455671457 \r \h </w:instrText>
      </w:r>
      <w:r>
        <w:fldChar w:fldCharType="separate"/>
      </w:r>
      <w:r w:rsidR="00234A63">
        <w:t>[1]</w:t>
      </w:r>
      <w:r>
        <w:fldChar w:fldCharType="end"/>
      </w:r>
      <w:r>
        <w:t xml:space="preserve"> one of the WI objectives is the following:</w:t>
      </w:r>
    </w:p>
    <w:p w:rsidR="00E5318C" w:rsidRPr="0019791C" w:rsidRDefault="00E5318C" w:rsidP="00E5318C">
      <w:pPr>
        <w:numPr>
          <w:ilvl w:val="0"/>
          <w:numId w:val="27"/>
        </w:numPr>
        <w:adjustRightInd/>
        <w:spacing w:after="0"/>
        <w:ind w:left="567" w:hanging="207"/>
        <w:jc w:val="left"/>
        <w:textAlignment w:val="auto"/>
        <w:rPr>
          <w:lang w:val="en-US"/>
        </w:rPr>
      </w:pPr>
      <w:r w:rsidRPr="0019791C">
        <w:rPr>
          <w:lang w:val="en-US"/>
        </w:rPr>
        <w:t>Extend Rel-13 SC-PTM to support multicast downlink transmission (e.g. firmware or software updates, group message delivery)</w:t>
      </w:r>
    </w:p>
    <w:p w:rsidR="00E5318C" w:rsidRPr="0019791C" w:rsidRDefault="00E5318C" w:rsidP="00E5318C">
      <w:pPr>
        <w:numPr>
          <w:ilvl w:val="0"/>
          <w:numId w:val="27"/>
        </w:numPr>
        <w:adjustRightInd/>
        <w:spacing w:after="0"/>
        <w:ind w:left="567" w:hanging="207"/>
        <w:jc w:val="left"/>
        <w:textAlignment w:val="auto"/>
        <w:rPr>
          <w:lang w:val="en-US"/>
        </w:rPr>
      </w:pPr>
      <w:r w:rsidRPr="0019791C">
        <w:rPr>
          <w:lang w:val="en-US"/>
        </w:rPr>
        <w:t>Introduction of necessary enhancements to support narrowband operation, e.g. support of MPDCCH, and coverage enhancement, e.g. repetitions</w:t>
      </w:r>
    </w:p>
    <w:p w:rsidR="00E4790F" w:rsidRPr="00E5318C" w:rsidRDefault="00E4790F" w:rsidP="00E4790F">
      <w:pPr>
        <w:adjustRightInd/>
        <w:spacing w:after="0"/>
        <w:ind w:left="720"/>
        <w:textAlignment w:val="auto"/>
        <w:rPr>
          <w:rFonts w:ascii="Calibri" w:hAnsi="Calibri"/>
          <w:sz w:val="22"/>
          <w:szCs w:val="22"/>
          <w:lang w:val="en-US"/>
        </w:rPr>
      </w:pPr>
    </w:p>
    <w:p w:rsidR="00E4790F" w:rsidRDefault="00E4790F" w:rsidP="00E4790F">
      <w:pPr>
        <w:pStyle w:val="BodyText"/>
      </w:pPr>
      <w:r>
        <w:t>A general discussion of SC-PTM can be found in</w:t>
      </w:r>
      <w:r w:rsidR="00B43EEE">
        <w:t xml:space="preserve"> </w:t>
      </w:r>
      <w:r w:rsidR="00B43EEE">
        <w:fldChar w:fldCharType="begin"/>
      </w:r>
      <w:r w:rsidR="00B43EEE">
        <w:instrText xml:space="preserve"> REF _Ref465668802 \r \h </w:instrText>
      </w:r>
      <w:r w:rsidR="00B43EEE">
        <w:fldChar w:fldCharType="separate"/>
      </w:r>
      <w:r w:rsidR="00234A63">
        <w:t>[2]</w:t>
      </w:r>
      <w:r w:rsidR="00B43EEE">
        <w:fldChar w:fldCharType="end"/>
      </w:r>
      <w:r w:rsidR="00B43EEE">
        <w:t>.</w:t>
      </w:r>
      <w:r>
        <w:t xml:space="preserve"> In RAN1#86</w:t>
      </w:r>
      <w:r w:rsidR="00E64C0F">
        <w:t>bis</w:t>
      </w:r>
      <w:r>
        <w:t xml:space="preserve"> meeting, regarding Multi</w:t>
      </w:r>
      <w:r w:rsidR="00155B85">
        <w:t>cast, the followings are agreed</w:t>
      </w:r>
      <w:r>
        <w:t>:</w:t>
      </w:r>
    </w:p>
    <w:p w:rsidR="00B43EEE" w:rsidRDefault="00B43EEE" w:rsidP="00B43EEE">
      <w:pPr>
        <w:numPr>
          <w:ilvl w:val="0"/>
          <w:numId w:val="38"/>
        </w:numPr>
        <w:overflowPunct/>
        <w:autoSpaceDE/>
        <w:autoSpaceDN/>
        <w:adjustRightInd/>
        <w:spacing w:after="0"/>
        <w:jc w:val="left"/>
        <w:textAlignment w:val="auto"/>
        <w:rPr>
          <w:rFonts w:eastAsia="MS Mincho"/>
          <w:lang w:eastAsia="ja-JP"/>
        </w:rPr>
      </w:pPr>
      <w:r>
        <w:rPr>
          <w:rFonts w:eastAsia="MS Mincho"/>
          <w:lang w:eastAsia="ja-JP"/>
        </w:rPr>
        <w:t xml:space="preserve">Max channel bandwidth and max TBS for </w:t>
      </w:r>
      <w:r w:rsidRPr="007669E1">
        <w:rPr>
          <w:rFonts w:eastAsia="MS Mincho"/>
          <w:b/>
          <w:lang w:eastAsia="ja-JP"/>
        </w:rPr>
        <w:t>SC-MTCH</w:t>
      </w:r>
      <w:r>
        <w:rPr>
          <w:rFonts w:eastAsia="MS Mincho"/>
          <w:lang w:eastAsia="ja-JP"/>
        </w:rPr>
        <w:t xml:space="preserve"> PDSCH transmission to BL/CE UEs:</w:t>
      </w:r>
    </w:p>
    <w:p w:rsidR="00B43EEE" w:rsidRDefault="00B43EEE" w:rsidP="00B43EEE">
      <w:pPr>
        <w:numPr>
          <w:ilvl w:val="1"/>
          <w:numId w:val="38"/>
        </w:numPr>
        <w:overflowPunct/>
        <w:autoSpaceDE/>
        <w:autoSpaceDN/>
        <w:adjustRightInd/>
        <w:spacing w:after="0"/>
        <w:jc w:val="left"/>
        <w:textAlignment w:val="auto"/>
        <w:rPr>
          <w:rFonts w:eastAsia="MS Mincho"/>
          <w:lang w:eastAsia="ja-JP"/>
        </w:rPr>
      </w:pPr>
      <w:r w:rsidRPr="008B6BA2">
        <w:rPr>
          <w:rFonts w:eastAsia="MS Mincho"/>
          <w:b/>
          <w:lang w:eastAsia="ja-JP"/>
        </w:rPr>
        <w:t>Option 1:</w:t>
      </w:r>
      <w:r>
        <w:rPr>
          <w:rFonts w:eastAsia="MS Mincho"/>
          <w:lang w:eastAsia="ja-JP"/>
        </w:rPr>
        <w:t xml:space="preserve"> According to Rel-13 Cat-M1 limitations (i.e. 6 PRBs and 1000 bits)</w:t>
      </w:r>
    </w:p>
    <w:p w:rsidR="00B43EEE" w:rsidRDefault="00B43EEE" w:rsidP="00B43EEE">
      <w:pPr>
        <w:numPr>
          <w:ilvl w:val="1"/>
          <w:numId w:val="38"/>
        </w:numPr>
        <w:overflowPunct/>
        <w:autoSpaceDE/>
        <w:autoSpaceDN/>
        <w:adjustRightInd/>
        <w:spacing w:after="0"/>
        <w:jc w:val="left"/>
        <w:textAlignment w:val="auto"/>
        <w:rPr>
          <w:rFonts w:eastAsia="MS Mincho"/>
          <w:lang w:eastAsia="ja-JP"/>
        </w:rPr>
      </w:pPr>
      <w:r w:rsidRPr="008B6BA2">
        <w:rPr>
          <w:rFonts w:eastAsia="MS Mincho"/>
          <w:b/>
          <w:lang w:eastAsia="ja-JP"/>
        </w:rPr>
        <w:t>Option 2:</w:t>
      </w:r>
      <w:r>
        <w:rPr>
          <w:rFonts w:eastAsia="MS Mincho"/>
          <w:lang w:eastAsia="ja-JP"/>
        </w:rPr>
        <w:t xml:space="preserve"> Configurable per SC-MTCH (with minimum maximum values of 6 PRBs and 1000 bits)</w:t>
      </w:r>
    </w:p>
    <w:p w:rsidR="00B43EEE" w:rsidRDefault="00B43EEE" w:rsidP="00B43EEE">
      <w:pPr>
        <w:numPr>
          <w:ilvl w:val="0"/>
          <w:numId w:val="38"/>
        </w:numPr>
        <w:overflowPunct/>
        <w:autoSpaceDE/>
        <w:autoSpaceDN/>
        <w:adjustRightInd/>
        <w:spacing w:after="0"/>
        <w:jc w:val="left"/>
        <w:textAlignment w:val="auto"/>
        <w:rPr>
          <w:rFonts w:eastAsia="MS Mincho"/>
          <w:lang w:eastAsia="ja-JP"/>
        </w:rPr>
      </w:pPr>
      <w:r>
        <w:rPr>
          <w:rFonts w:eastAsia="MS Mincho"/>
          <w:lang w:eastAsia="ja-JP"/>
        </w:rPr>
        <w:t xml:space="preserve">Max channel bandwidth and max TBS for </w:t>
      </w:r>
      <w:r w:rsidRPr="007669E1">
        <w:rPr>
          <w:rFonts w:eastAsia="MS Mincho"/>
          <w:b/>
          <w:lang w:eastAsia="ja-JP"/>
        </w:rPr>
        <w:t>SC-MCCH</w:t>
      </w:r>
      <w:r>
        <w:rPr>
          <w:rFonts w:eastAsia="MS Mincho"/>
          <w:lang w:eastAsia="ja-JP"/>
        </w:rPr>
        <w:t xml:space="preserve"> PDSCH transmission to BL/CE UEs:</w:t>
      </w:r>
    </w:p>
    <w:p w:rsidR="00B43EEE" w:rsidRDefault="00B43EEE" w:rsidP="00B43EEE">
      <w:pPr>
        <w:numPr>
          <w:ilvl w:val="1"/>
          <w:numId w:val="38"/>
        </w:numPr>
        <w:overflowPunct/>
        <w:autoSpaceDE/>
        <w:autoSpaceDN/>
        <w:adjustRightInd/>
        <w:spacing w:after="0"/>
        <w:jc w:val="left"/>
        <w:textAlignment w:val="auto"/>
        <w:rPr>
          <w:rFonts w:eastAsia="MS Mincho"/>
          <w:lang w:eastAsia="ja-JP"/>
        </w:rPr>
      </w:pPr>
      <w:r w:rsidRPr="008B6BA2">
        <w:rPr>
          <w:rFonts w:eastAsia="MS Mincho"/>
          <w:b/>
          <w:lang w:eastAsia="ja-JP"/>
        </w:rPr>
        <w:t>Option A:</w:t>
      </w:r>
      <w:r>
        <w:rPr>
          <w:rFonts w:eastAsia="MS Mincho"/>
          <w:lang w:eastAsia="ja-JP"/>
        </w:rPr>
        <w:t xml:space="preserve"> According to Rel-13 Cat-M1 limitations (i.e. 6 PRBs and 1000 bits)</w:t>
      </w:r>
    </w:p>
    <w:p w:rsidR="00B43EEE" w:rsidRDefault="00B43EEE" w:rsidP="00B43EEE">
      <w:pPr>
        <w:numPr>
          <w:ilvl w:val="1"/>
          <w:numId w:val="38"/>
        </w:numPr>
        <w:overflowPunct/>
        <w:autoSpaceDE/>
        <w:autoSpaceDN/>
        <w:adjustRightInd/>
        <w:spacing w:after="0"/>
        <w:jc w:val="left"/>
        <w:textAlignment w:val="auto"/>
        <w:rPr>
          <w:rFonts w:eastAsia="MS Mincho"/>
          <w:lang w:eastAsia="ja-JP"/>
        </w:rPr>
      </w:pPr>
      <w:r w:rsidRPr="008B6BA2">
        <w:rPr>
          <w:rFonts w:eastAsia="MS Mincho"/>
          <w:b/>
          <w:lang w:eastAsia="ja-JP"/>
        </w:rPr>
        <w:t>Option B:</w:t>
      </w:r>
      <w:r>
        <w:rPr>
          <w:rFonts w:eastAsia="MS Mincho"/>
          <w:lang w:eastAsia="ja-JP"/>
        </w:rPr>
        <w:t xml:space="preserve"> Configurable per SC-MCCH (with minimum maximum values of 6 PRBs and 1000 bits)</w:t>
      </w:r>
    </w:p>
    <w:p w:rsidR="00B43EEE" w:rsidRDefault="00B43EEE" w:rsidP="00B43EEE">
      <w:pPr>
        <w:numPr>
          <w:ilvl w:val="0"/>
          <w:numId w:val="38"/>
        </w:numPr>
        <w:overflowPunct/>
        <w:autoSpaceDE/>
        <w:autoSpaceDN/>
        <w:adjustRightInd/>
        <w:spacing w:after="0"/>
        <w:jc w:val="left"/>
        <w:textAlignment w:val="auto"/>
        <w:rPr>
          <w:rFonts w:eastAsia="MS Mincho"/>
          <w:lang w:eastAsia="ja-JP"/>
        </w:rPr>
      </w:pPr>
      <w:r>
        <w:rPr>
          <w:rFonts w:eastAsia="MS Mincho"/>
          <w:lang w:eastAsia="ja-JP"/>
        </w:rPr>
        <w:t>From physical layer point of view,</w:t>
      </w:r>
    </w:p>
    <w:p w:rsidR="00B43EEE" w:rsidRDefault="00B43EEE" w:rsidP="00B43EEE">
      <w:pPr>
        <w:numPr>
          <w:ilvl w:val="1"/>
          <w:numId w:val="38"/>
        </w:numPr>
        <w:overflowPunct/>
        <w:autoSpaceDE/>
        <w:autoSpaceDN/>
        <w:adjustRightInd/>
        <w:spacing w:after="0"/>
        <w:jc w:val="left"/>
        <w:textAlignment w:val="auto"/>
        <w:rPr>
          <w:rFonts w:eastAsia="MS Mincho"/>
          <w:lang w:eastAsia="ja-JP"/>
        </w:rPr>
      </w:pPr>
      <w:r>
        <w:rPr>
          <w:rFonts w:eastAsia="MS Mincho"/>
          <w:lang w:eastAsia="ja-JP"/>
        </w:rPr>
        <w:t>All four options are feasible.</w:t>
      </w:r>
    </w:p>
    <w:p w:rsidR="00B43EEE" w:rsidRDefault="00B43EEE" w:rsidP="00B43EEE">
      <w:pPr>
        <w:numPr>
          <w:ilvl w:val="1"/>
          <w:numId w:val="38"/>
        </w:numPr>
        <w:overflowPunct/>
        <w:autoSpaceDE/>
        <w:autoSpaceDN/>
        <w:adjustRightInd/>
        <w:spacing w:after="0"/>
        <w:jc w:val="left"/>
        <w:textAlignment w:val="auto"/>
        <w:rPr>
          <w:rFonts w:eastAsia="MS Mincho"/>
          <w:lang w:eastAsia="ja-JP"/>
        </w:rPr>
      </w:pPr>
      <w:r>
        <w:rPr>
          <w:rFonts w:eastAsia="MS Mincho"/>
          <w:lang w:eastAsia="ja-JP"/>
        </w:rPr>
        <w:t>Option 2 may have performance benefits over Option 1.</w:t>
      </w:r>
    </w:p>
    <w:p w:rsidR="00B43EEE" w:rsidRPr="003C0E89" w:rsidRDefault="00B43EEE" w:rsidP="00B43EEE">
      <w:pPr>
        <w:numPr>
          <w:ilvl w:val="0"/>
          <w:numId w:val="38"/>
        </w:numPr>
        <w:overflowPunct/>
        <w:autoSpaceDE/>
        <w:autoSpaceDN/>
        <w:adjustRightInd/>
        <w:spacing w:after="0"/>
        <w:jc w:val="left"/>
        <w:textAlignment w:val="auto"/>
        <w:rPr>
          <w:rFonts w:eastAsia="MS Mincho"/>
          <w:lang w:val="en-US" w:eastAsia="ja-JP"/>
        </w:rPr>
      </w:pPr>
      <w:r w:rsidRPr="003C0E89">
        <w:rPr>
          <w:rFonts w:eastAsia="MS Mincho"/>
          <w:lang w:val="en-US" w:eastAsia="ja-JP"/>
        </w:rPr>
        <w:t xml:space="preserve">The maximum number of on-going SC-MTCHs supported by SC-MCCH is reduced compared to LTE. </w:t>
      </w:r>
    </w:p>
    <w:p w:rsidR="00B43EEE" w:rsidRPr="003C0E89" w:rsidRDefault="00B43EEE" w:rsidP="00B43EEE">
      <w:pPr>
        <w:numPr>
          <w:ilvl w:val="0"/>
          <w:numId w:val="38"/>
        </w:numPr>
        <w:overflowPunct/>
        <w:autoSpaceDE/>
        <w:autoSpaceDN/>
        <w:adjustRightInd/>
        <w:spacing w:after="0"/>
        <w:jc w:val="left"/>
        <w:textAlignment w:val="auto"/>
        <w:rPr>
          <w:rFonts w:eastAsia="MS Mincho"/>
          <w:lang w:val="sv-SE" w:eastAsia="ja-JP"/>
        </w:rPr>
      </w:pPr>
      <w:r w:rsidRPr="003C0E89">
        <w:rPr>
          <w:rFonts w:eastAsia="MS Mincho"/>
          <w:lang w:eastAsia="ja-JP"/>
        </w:rPr>
        <w:t>Send LS to RAN2 to</w:t>
      </w:r>
    </w:p>
    <w:p w:rsidR="00B43EEE" w:rsidRPr="003C0E89" w:rsidRDefault="00B43EEE" w:rsidP="00B43EEE">
      <w:pPr>
        <w:numPr>
          <w:ilvl w:val="1"/>
          <w:numId w:val="38"/>
        </w:numPr>
        <w:overflowPunct/>
        <w:autoSpaceDE/>
        <w:autoSpaceDN/>
        <w:adjustRightInd/>
        <w:spacing w:after="0"/>
        <w:jc w:val="left"/>
        <w:textAlignment w:val="auto"/>
        <w:rPr>
          <w:rFonts w:eastAsia="MS Mincho"/>
          <w:lang w:val="en-US" w:eastAsia="ja-JP"/>
        </w:rPr>
      </w:pPr>
      <w:r w:rsidRPr="003C0E89">
        <w:rPr>
          <w:rFonts w:eastAsia="MS Mincho"/>
          <w:lang w:eastAsia="ja-JP"/>
        </w:rPr>
        <w:t xml:space="preserve">Inform RAN2 that RAN1 assumes the maximum </w:t>
      </w:r>
      <w:r w:rsidRPr="003C0E89">
        <w:rPr>
          <w:rFonts w:eastAsia="MS Mincho"/>
          <w:lang w:val="en-US" w:eastAsia="ja-JP"/>
        </w:rPr>
        <w:t>number of on-going SC-MTCHs supported by SC-MCCH is reduced compared to LTE</w:t>
      </w:r>
    </w:p>
    <w:p w:rsidR="00B43EEE" w:rsidRPr="003C0E89" w:rsidRDefault="00B43EEE" w:rsidP="00B43EEE">
      <w:pPr>
        <w:numPr>
          <w:ilvl w:val="1"/>
          <w:numId w:val="38"/>
        </w:numPr>
        <w:overflowPunct/>
        <w:autoSpaceDE/>
        <w:autoSpaceDN/>
        <w:adjustRightInd/>
        <w:spacing w:after="0"/>
        <w:jc w:val="left"/>
        <w:textAlignment w:val="auto"/>
        <w:rPr>
          <w:rFonts w:eastAsia="MS Mincho"/>
          <w:lang w:val="en-US" w:eastAsia="ja-JP"/>
        </w:rPr>
      </w:pPr>
      <w:r w:rsidRPr="003C0E89">
        <w:rPr>
          <w:rFonts w:eastAsia="MS Mincho"/>
          <w:lang w:eastAsia="ja-JP"/>
        </w:rPr>
        <w:t xml:space="preserve">Request RAN2 to inform RAN1 of the maximum number of </w:t>
      </w:r>
      <w:r w:rsidRPr="003C0E89">
        <w:rPr>
          <w:rFonts w:eastAsia="MS Mincho"/>
          <w:lang w:val="en-US" w:eastAsia="ja-JP"/>
        </w:rPr>
        <w:t>on-going SC-MTCHs supported by SC-MCCH in FeMTC.</w:t>
      </w:r>
    </w:p>
    <w:p w:rsidR="00B43EEE" w:rsidRPr="00D941F5" w:rsidRDefault="00B43EEE" w:rsidP="00B43EEE">
      <w:pPr>
        <w:numPr>
          <w:ilvl w:val="1"/>
          <w:numId w:val="38"/>
        </w:numPr>
        <w:overflowPunct/>
        <w:autoSpaceDE/>
        <w:autoSpaceDN/>
        <w:adjustRightInd/>
        <w:spacing w:after="0"/>
        <w:jc w:val="left"/>
        <w:textAlignment w:val="auto"/>
        <w:rPr>
          <w:rFonts w:eastAsia="MS Mincho"/>
          <w:lang w:val="en-US" w:eastAsia="ja-JP"/>
        </w:rPr>
      </w:pPr>
      <w:r w:rsidRPr="003C0E89">
        <w:rPr>
          <w:rFonts w:eastAsia="MS Mincho"/>
          <w:lang w:val="en-US" w:eastAsia="ja-JP"/>
        </w:rPr>
        <w:t>Request RAN2 to inform RAN1 whether and how segmentation of SC-MCCH will be supported in Rel-14.</w:t>
      </w:r>
    </w:p>
    <w:p w:rsidR="00B43EEE" w:rsidRPr="003C0E89" w:rsidRDefault="00B43EEE" w:rsidP="00B43EEE">
      <w:pPr>
        <w:numPr>
          <w:ilvl w:val="0"/>
          <w:numId w:val="38"/>
        </w:numPr>
        <w:overflowPunct/>
        <w:autoSpaceDE/>
        <w:autoSpaceDN/>
        <w:adjustRightInd/>
        <w:spacing w:after="0"/>
        <w:jc w:val="left"/>
        <w:textAlignment w:val="auto"/>
        <w:rPr>
          <w:rFonts w:eastAsia="MS Mincho"/>
          <w:lang w:val="en-US" w:eastAsia="ja-JP"/>
        </w:rPr>
      </w:pPr>
      <w:r w:rsidRPr="003C0E89">
        <w:rPr>
          <w:rFonts w:eastAsia="MS Mincho"/>
          <w:lang w:val="en-US" w:eastAsia="ja-JP"/>
        </w:rPr>
        <w:t>For the s</w:t>
      </w:r>
      <w:r>
        <w:rPr>
          <w:rFonts w:eastAsia="MS Mincho"/>
          <w:lang w:val="en-US" w:eastAsia="ja-JP"/>
        </w:rPr>
        <w:t>earch space scheduling SC-MCCH</w:t>
      </w:r>
    </w:p>
    <w:p w:rsidR="00B43EEE" w:rsidRPr="003C0E89" w:rsidRDefault="00B43EEE" w:rsidP="00B43EEE">
      <w:pPr>
        <w:numPr>
          <w:ilvl w:val="1"/>
          <w:numId w:val="38"/>
        </w:numPr>
        <w:overflowPunct/>
        <w:autoSpaceDE/>
        <w:autoSpaceDN/>
        <w:adjustRightInd/>
        <w:spacing w:after="0"/>
        <w:jc w:val="left"/>
        <w:textAlignment w:val="auto"/>
        <w:rPr>
          <w:rFonts w:eastAsia="MS Mincho"/>
          <w:lang w:val="en-US" w:eastAsia="ja-JP"/>
        </w:rPr>
      </w:pPr>
      <w:r w:rsidRPr="003C0E89">
        <w:rPr>
          <w:rFonts w:eastAsia="MS Mincho"/>
          <w:lang w:val="en-US" w:eastAsia="ja-JP"/>
        </w:rPr>
        <w:t xml:space="preserve">UE monitoring of blind decoding candidates is based on FFS: Type1-CSS or Type2-CSS </w:t>
      </w:r>
      <w:r w:rsidRPr="003C0E89">
        <w:rPr>
          <w:rFonts w:eastAsia="MS Mincho"/>
          <w:lang w:eastAsia="ja-JP"/>
        </w:rPr>
        <w:t>for MPDCCH</w:t>
      </w:r>
    </w:p>
    <w:p w:rsidR="00B43EEE" w:rsidRPr="003C0E89" w:rsidRDefault="00B43EEE" w:rsidP="00B43EEE">
      <w:pPr>
        <w:numPr>
          <w:ilvl w:val="1"/>
          <w:numId w:val="38"/>
        </w:numPr>
        <w:overflowPunct/>
        <w:autoSpaceDE/>
        <w:autoSpaceDN/>
        <w:adjustRightInd/>
        <w:spacing w:after="0"/>
        <w:jc w:val="left"/>
        <w:textAlignment w:val="auto"/>
        <w:rPr>
          <w:rFonts w:eastAsia="MS Mincho"/>
          <w:lang w:val="en-US" w:eastAsia="ja-JP"/>
        </w:rPr>
      </w:pPr>
      <w:r>
        <w:rPr>
          <w:rFonts w:eastAsia="MS Mincho"/>
          <w:lang w:val="en-US" w:eastAsia="ja-JP"/>
        </w:rPr>
        <w:t xml:space="preserve">Rmax, and G values </w:t>
      </w:r>
      <w:r w:rsidRPr="003C0E89">
        <w:rPr>
          <w:rFonts w:eastAsia="MS Mincho"/>
          <w:lang w:val="en-US" w:eastAsia="ja-JP"/>
        </w:rPr>
        <w:t>are configured per SC-MCCH by higher layers</w:t>
      </w:r>
    </w:p>
    <w:p w:rsidR="00B43EEE" w:rsidRPr="003C0E89" w:rsidRDefault="00B43EEE" w:rsidP="00B43EEE">
      <w:pPr>
        <w:numPr>
          <w:ilvl w:val="2"/>
          <w:numId w:val="38"/>
        </w:numPr>
        <w:overflowPunct/>
        <w:autoSpaceDE/>
        <w:autoSpaceDN/>
        <w:adjustRightInd/>
        <w:spacing w:after="0"/>
        <w:jc w:val="left"/>
        <w:textAlignment w:val="auto"/>
        <w:rPr>
          <w:rFonts w:eastAsia="MS Mincho"/>
          <w:lang w:val="en-US" w:eastAsia="ja-JP"/>
        </w:rPr>
      </w:pPr>
      <w:r w:rsidRPr="003C0E89">
        <w:rPr>
          <w:rFonts w:eastAsia="MS Mincho"/>
          <w:lang w:val="en-US" w:eastAsia="ja-JP"/>
        </w:rPr>
        <w:t xml:space="preserve">FFS the configuration of other parameters, e.g., narrowband. </w:t>
      </w:r>
    </w:p>
    <w:p w:rsidR="00B43EEE" w:rsidRPr="0091366C" w:rsidRDefault="00B43EEE" w:rsidP="00B43EEE">
      <w:pPr>
        <w:numPr>
          <w:ilvl w:val="0"/>
          <w:numId w:val="38"/>
        </w:numPr>
        <w:overflowPunct/>
        <w:autoSpaceDE/>
        <w:autoSpaceDN/>
        <w:adjustRightInd/>
        <w:spacing w:after="0"/>
        <w:jc w:val="left"/>
        <w:textAlignment w:val="auto"/>
        <w:rPr>
          <w:rFonts w:eastAsia="MS Mincho"/>
          <w:lang w:val="en-US" w:eastAsia="ja-JP"/>
        </w:rPr>
      </w:pPr>
      <w:r w:rsidRPr="0091366C">
        <w:rPr>
          <w:rFonts w:eastAsia="MS Mincho"/>
          <w:lang w:eastAsia="ja-JP"/>
        </w:rPr>
        <w:t>Frequency hopping is supported in multicast to BL/CE UEs</w:t>
      </w:r>
      <w:r>
        <w:rPr>
          <w:rFonts w:eastAsia="MS Mincho"/>
          <w:lang w:eastAsia="ja-JP"/>
        </w:rPr>
        <w:t xml:space="preserve"> at least for max PDSCH channel bandwidth of 6 PRBs</w:t>
      </w:r>
      <w:r w:rsidRPr="0091366C">
        <w:rPr>
          <w:rFonts w:eastAsia="MS Mincho"/>
          <w:lang w:eastAsia="ja-JP"/>
        </w:rPr>
        <w:t>.</w:t>
      </w:r>
    </w:p>
    <w:p w:rsidR="00B43EEE" w:rsidRPr="004117B2" w:rsidRDefault="00B43EEE" w:rsidP="00B43EEE">
      <w:pPr>
        <w:numPr>
          <w:ilvl w:val="1"/>
          <w:numId w:val="38"/>
        </w:numPr>
        <w:overflowPunct/>
        <w:autoSpaceDE/>
        <w:autoSpaceDN/>
        <w:adjustRightInd/>
        <w:spacing w:after="0"/>
        <w:jc w:val="left"/>
        <w:textAlignment w:val="auto"/>
        <w:rPr>
          <w:rFonts w:eastAsia="MS Mincho"/>
          <w:lang w:val="en-US" w:eastAsia="ja-JP"/>
        </w:rPr>
      </w:pPr>
      <w:r w:rsidRPr="0091366C">
        <w:rPr>
          <w:rFonts w:eastAsia="MS Mincho"/>
          <w:lang w:eastAsia="ja-JP"/>
        </w:rPr>
        <w:t>FFS whether the frequency hopping is controlled by the same SIB parameters as other DL transmissions or by sepa</w:t>
      </w:r>
      <w:r>
        <w:rPr>
          <w:rFonts w:eastAsia="MS Mincho"/>
          <w:lang w:eastAsia="ja-JP"/>
        </w:rPr>
        <w:t>rate SIB parameters and/or DCI</w:t>
      </w:r>
    </w:p>
    <w:p w:rsidR="00EF3CB1" w:rsidRPr="00B43EEE" w:rsidRDefault="00EF3CB1" w:rsidP="00EF3CB1">
      <w:pPr>
        <w:overflowPunct/>
        <w:autoSpaceDE/>
        <w:autoSpaceDN/>
        <w:adjustRightInd/>
        <w:spacing w:after="0"/>
        <w:ind w:left="360"/>
        <w:jc w:val="left"/>
        <w:textAlignment w:val="auto"/>
        <w:rPr>
          <w:lang w:eastAsia="ja-JP"/>
        </w:rPr>
      </w:pPr>
    </w:p>
    <w:p w:rsidR="00E4790F" w:rsidRDefault="00E4790F" w:rsidP="00E4790F">
      <w:pPr>
        <w:pStyle w:val="BodyText"/>
      </w:pPr>
      <w:r>
        <w:rPr>
          <w:lang w:val="en-US"/>
        </w:rPr>
        <w:t>In RAN2#95</w:t>
      </w:r>
      <w:r w:rsidR="00EF3CB1">
        <w:rPr>
          <w:lang w:val="en-US"/>
        </w:rPr>
        <w:t>bis</w:t>
      </w:r>
      <w:r>
        <w:rPr>
          <w:lang w:val="en-US"/>
        </w:rPr>
        <w:t xml:space="preserve"> meeting, </w:t>
      </w:r>
      <w:r>
        <w:t>regarding Multi</w:t>
      </w:r>
      <w:r w:rsidR="00155B85">
        <w:t>cast, the followings are agreed</w:t>
      </w:r>
      <w:r>
        <w:t>:</w:t>
      </w:r>
    </w:p>
    <w:p w:rsidR="00EF3CB1" w:rsidRDefault="00EF3CB1" w:rsidP="00EF3CB1">
      <w:pPr>
        <w:numPr>
          <w:ilvl w:val="0"/>
          <w:numId w:val="37"/>
        </w:numPr>
      </w:pPr>
      <w:r>
        <w:t>R2 expect that RAN1 specifies physical layer coverage enhancement methods e.g. repetitions, power boosting etc</w:t>
      </w:r>
    </w:p>
    <w:p w:rsidR="00EF3CB1" w:rsidRDefault="00EF3CB1" w:rsidP="00EF3CB1">
      <w:pPr>
        <w:numPr>
          <w:ilvl w:val="0"/>
          <w:numId w:val="37"/>
        </w:numPr>
      </w:pPr>
      <w:r>
        <w:lastRenderedPageBreak/>
        <w:t>FFS if we have CE levels definition for SC-PTM</w:t>
      </w:r>
    </w:p>
    <w:p w:rsidR="00EF3CB1" w:rsidRDefault="00EF3CB1" w:rsidP="00EF3CB1">
      <w:pPr>
        <w:numPr>
          <w:ilvl w:val="0"/>
          <w:numId w:val="37"/>
        </w:numPr>
      </w:pPr>
      <w:r>
        <w:t xml:space="preserve">UE need to know whether to attempt to receive a SC-PTM transmission or not, based on the UE radio conditions vs. the expected coverage of the SC-PTM transmission. FFS if the UE can do this based on knowing MCS and repetitions </w:t>
      </w:r>
    </w:p>
    <w:p w:rsidR="00EF3CB1" w:rsidRDefault="00EF3CB1" w:rsidP="00EF3CB1">
      <w:pPr>
        <w:numPr>
          <w:ilvl w:val="0"/>
          <w:numId w:val="37"/>
        </w:numPr>
      </w:pPr>
      <w:r>
        <w:t>Different multicast services may have different coverage enhancement levels, which should be configurable depending on the need for a particular coverage enhancement for that service.</w:t>
      </w:r>
    </w:p>
    <w:p w:rsidR="00EF3CB1" w:rsidRDefault="00EF3CB1" w:rsidP="00EF3CB1">
      <w:pPr>
        <w:numPr>
          <w:ilvl w:val="0"/>
          <w:numId w:val="37"/>
        </w:numPr>
      </w:pPr>
      <w:r>
        <w:t>The number of L1-combinable repetitions for multicast service is decided together with MCS selection in the eNB.</w:t>
      </w:r>
    </w:p>
    <w:p w:rsidR="00EF3CB1" w:rsidRPr="00EF3CB1" w:rsidRDefault="00EF3CB1" w:rsidP="00EF3CB1">
      <w:pPr>
        <w:numPr>
          <w:ilvl w:val="0"/>
          <w:numId w:val="37"/>
        </w:numPr>
      </w:pPr>
      <w:r w:rsidRPr="00EF3CB1">
        <w:t xml:space="preserve">In Rel-14 we will not have a solution with feedback. </w:t>
      </w:r>
    </w:p>
    <w:p w:rsidR="00EF3CB1" w:rsidRPr="00EF3CB1" w:rsidRDefault="00EF3CB1" w:rsidP="00EF3CB1">
      <w:pPr>
        <w:numPr>
          <w:ilvl w:val="0"/>
          <w:numId w:val="37"/>
        </w:numPr>
      </w:pPr>
      <w:r w:rsidRPr="00EF3CB1">
        <w:t>We don’t spend effort to introduce assistance from UE for SC-PTM CE level control in Rel-14</w:t>
      </w:r>
    </w:p>
    <w:p w:rsidR="00EF3CB1" w:rsidRDefault="00EF3CB1" w:rsidP="00EF3CB1">
      <w:pPr>
        <w:numPr>
          <w:ilvl w:val="0"/>
          <w:numId w:val="37"/>
        </w:numPr>
      </w:pPr>
      <w:r>
        <w:t xml:space="preserve">SC-MCCH for feMTC and NB-IoT is scheduled dynamically. </w:t>
      </w:r>
    </w:p>
    <w:p w:rsidR="00EF3CB1" w:rsidRDefault="00EF3CB1" w:rsidP="00EF3CB1">
      <w:pPr>
        <w:numPr>
          <w:ilvl w:val="0"/>
          <w:numId w:val="37"/>
        </w:numPr>
      </w:pPr>
      <w:r>
        <w:t>We assume we need to support large values for SC-MCCH modification period, repetition period. Exact values FFS</w:t>
      </w:r>
    </w:p>
    <w:p w:rsidR="00EF3CB1" w:rsidRDefault="00EF3CB1" w:rsidP="00EF3CB1">
      <w:pPr>
        <w:numPr>
          <w:ilvl w:val="0"/>
          <w:numId w:val="37"/>
        </w:numPr>
      </w:pPr>
      <w:r>
        <w:t xml:space="preserve">RAN2 assumes that direct Indication or similar mechanism (that provides information in DCI) can be used for SC-MCCH change notification. RNTI is FFS. </w:t>
      </w:r>
    </w:p>
    <w:p w:rsidR="00EF3CB1" w:rsidRDefault="00EF3CB1" w:rsidP="00EF3CB1">
      <w:pPr>
        <w:numPr>
          <w:ilvl w:val="0"/>
          <w:numId w:val="37"/>
        </w:numPr>
      </w:pPr>
      <w:r>
        <w:t>SIB20 indicate the carrier for SC-MCCH, and SC-MCCH indicate the carrier for MTCH. FFS if there can be multiple SC-MCCH</w:t>
      </w:r>
    </w:p>
    <w:p w:rsidR="00EF3CB1" w:rsidRDefault="00EF3CB1" w:rsidP="00EF3CB1">
      <w:pPr>
        <w:numPr>
          <w:ilvl w:val="0"/>
          <w:numId w:val="37"/>
        </w:numPr>
      </w:pPr>
      <w:r>
        <w:t>FFS whether we enhance service continuity information</w:t>
      </w:r>
    </w:p>
    <w:p w:rsidR="00EF3CB1" w:rsidRDefault="00EF3CB1" w:rsidP="00EF3CB1">
      <w:pPr>
        <w:numPr>
          <w:ilvl w:val="0"/>
          <w:numId w:val="37"/>
        </w:numPr>
      </w:pPr>
      <w:r>
        <w:t>FFS whether RAN-level start/stop time information is introduced.</w:t>
      </w:r>
    </w:p>
    <w:p w:rsidR="00EF3CB1" w:rsidRPr="00EF3CB1" w:rsidRDefault="00EF3CB1" w:rsidP="00EF3CB1">
      <w:pPr>
        <w:numPr>
          <w:ilvl w:val="0"/>
          <w:numId w:val="37"/>
        </w:numPr>
      </w:pPr>
      <w:r w:rsidRPr="00EF3CB1">
        <w:t xml:space="preserve">We will attempt to optimize start and stop conditions of DRX timers for SC-MTCH. Details FFS. </w:t>
      </w:r>
    </w:p>
    <w:p w:rsidR="00EF3CB1" w:rsidRDefault="00EF3CB1" w:rsidP="00EF3CB1">
      <w:pPr>
        <w:numPr>
          <w:ilvl w:val="0"/>
          <w:numId w:val="37"/>
        </w:numPr>
      </w:pPr>
      <w:r>
        <w:t>We consider to make the following agreement (working assumption for now):</w:t>
      </w:r>
    </w:p>
    <w:p w:rsidR="00EF3CB1" w:rsidRDefault="00EF3CB1" w:rsidP="00EF3CB1">
      <w:pPr>
        <w:numPr>
          <w:ilvl w:val="1"/>
          <w:numId w:val="37"/>
        </w:numPr>
      </w:pPr>
      <w:r>
        <w:tab/>
        <w:t>MT (paging) vs. SC-PTM: MT (Paging) has higher priority than SC-PTM</w:t>
      </w:r>
    </w:p>
    <w:p w:rsidR="00EF3CB1" w:rsidRDefault="00EF3CB1" w:rsidP="00EF3CB1">
      <w:pPr>
        <w:numPr>
          <w:ilvl w:val="1"/>
          <w:numId w:val="37"/>
        </w:numPr>
      </w:pPr>
      <w:r>
        <w:tab/>
        <w:t>MO (except signalling) vs SC-PTM: UE implementation</w:t>
      </w:r>
    </w:p>
    <w:p w:rsidR="00EF3CB1" w:rsidRDefault="00EF3CB1" w:rsidP="00EF3CB1">
      <w:pPr>
        <w:numPr>
          <w:ilvl w:val="1"/>
          <w:numId w:val="37"/>
        </w:numPr>
      </w:pPr>
      <w:r>
        <w:tab/>
        <w:t xml:space="preserve">MO signalling vs SC-PTM: MO signalling has priority. </w:t>
      </w:r>
    </w:p>
    <w:p w:rsidR="00EF3CB1" w:rsidRPr="00EF3CB1" w:rsidRDefault="00EF3CB1" w:rsidP="00EF3CB1">
      <w:pPr>
        <w:numPr>
          <w:ilvl w:val="0"/>
          <w:numId w:val="37"/>
        </w:numPr>
      </w:pPr>
      <w:r w:rsidRPr="00EF3CB1">
        <w:t>We will make enhancements that are applicable to NB-ioT and / or feMTC EC (where we currently do ranking). The exact solution is FFS.</w:t>
      </w:r>
    </w:p>
    <w:p w:rsidR="00EF3CB1" w:rsidRDefault="00EF3CB1" w:rsidP="00EF3CB1">
      <w:pPr>
        <w:numPr>
          <w:ilvl w:val="0"/>
          <w:numId w:val="37"/>
        </w:numPr>
      </w:pPr>
      <w:r w:rsidRPr="00EF3CB1">
        <w:t xml:space="preserve">SC-PTM is supported only in IDLE also for feMTC </w:t>
      </w:r>
    </w:p>
    <w:p w:rsidR="00155B85" w:rsidRDefault="00EF3CB1" w:rsidP="00155B85">
      <w:r>
        <w:t xml:space="preserve">Based on the current progress of the multicast study, in this contribution we discussion some of remaining issuing from L1 perspective. </w:t>
      </w:r>
    </w:p>
    <w:p w:rsidR="00EF3CB1" w:rsidRDefault="004000E8" w:rsidP="00FB2463">
      <w:pPr>
        <w:pStyle w:val="Heading1"/>
      </w:pPr>
      <w:bookmarkStart w:id="1" w:name="_Ref178064866"/>
      <w:r w:rsidRPr="00CE0424">
        <w:t>Discussio</w:t>
      </w:r>
      <w:bookmarkEnd w:id="1"/>
      <w:r w:rsidR="00DD3ABD">
        <w:t>n</w:t>
      </w:r>
    </w:p>
    <w:p w:rsidR="00EE3932" w:rsidRPr="00140CBD" w:rsidRDefault="00EE3932" w:rsidP="006B6ECA">
      <w:pPr>
        <w:pStyle w:val="Heading2"/>
      </w:pPr>
      <w:r>
        <w:t>DCI size of SC-PTM</w:t>
      </w:r>
    </w:p>
    <w:p w:rsidR="00EF3CB1" w:rsidRDefault="00EF3CB1" w:rsidP="00EF3CB1">
      <w:r>
        <w:t xml:space="preserve">From the RAN2 agreement, we can see that SC-MCCH for </w:t>
      </w:r>
      <w:r w:rsidR="006E1D3D">
        <w:t>F</w:t>
      </w:r>
      <w:r>
        <w:t xml:space="preserve">eMTC and NB-IoT is scheduled dynamically. </w:t>
      </w:r>
      <w:r w:rsidR="00E27317">
        <w:t xml:space="preserve">From </w:t>
      </w:r>
      <w:r>
        <w:t xml:space="preserve">our discussion in </w:t>
      </w:r>
      <w:r w:rsidR="00E27317">
        <w:rPr>
          <w:highlight w:val="yellow"/>
        </w:rPr>
        <w:fldChar w:fldCharType="begin"/>
      </w:r>
      <w:r w:rsidR="00E27317">
        <w:instrText xml:space="preserve"> REF _Ref466031033 \r \h </w:instrText>
      </w:r>
      <w:r w:rsidR="00E27317">
        <w:rPr>
          <w:highlight w:val="yellow"/>
        </w:rPr>
      </w:r>
      <w:r w:rsidR="00E27317">
        <w:rPr>
          <w:highlight w:val="yellow"/>
        </w:rPr>
        <w:fldChar w:fldCharType="separate"/>
      </w:r>
      <w:r w:rsidR="00234A63">
        <w:t>[7]</w:t>
      </w:r>
      <w:r w:rsidR="00E27317">
        <w:rPr>
          <w:highlight w:val="yellow"/>
        </w:rPr>
        <w:fldChar w:fldCharType="end"/>
      </w:r>
      <w:r>
        <w:t xml:space="preserve">, we can see that the </w:t>
      </w:r>
      <w:r w:rsidR="00B43EEE">
        <w:t xml:space="preserve">number of </w:t>
      </w:r>
      <w:r>
        <w:t xml:space="preserve">bits that </w:t>
      </w:r>
      <w:r w:rsidR="00B43EEE">
        <w:t xml:space="preserve">are </w:t>
      </w:r>
      <w:r>
        <w:t xml:space="preserve">needed in the DCIs </w:t>
      </w:r>
      <w:r w:rsidR="00E23894">
        <w:t xml:space="preserve">that </w:t>
      </w:r>
      <w:r>
        <w:t>schedule the SC-MCCH and SC-MTCH payload</w:t>
      </w:r>
      <w:r w:rsidR="00E23894">
        <w:t>s</w:t>
      </w:r>
      <w:r>
        <w:t xml:space="preserve"> are less than the DCIs that schedule </w:t>
      </w:r>
      <w:r w:rsidR="00E23894">
        <w:t xml:space="preserve">unicast </w:t>
      </w:r>
      <w:r>
        <w:t xml:space="preserve">PDSCH. </w:t>
      </w:r>
      <w:r w:rsidR="00AC6EAF">
        <w:t>Therefore, a new DCI format can be designed for the scheduling of SC-MCCH and SC-MTCH payload. Moreover</w:t>
      </w:r>
      <w:r>
        <w:t xml:space="preserve">, a reduced size of DCI can be designed. </w:t>
      </w:r>
      <w:r w:rsidR="00E27317">
        <w:t xml:space="preserve">The benefit of using a reduced size of DCI is that the code rate can be further lowered, and therefore the robustness can be improved (see previous studies in </w:t>
      </w:r>
      <w:r w:rsidR="00E27317">
        <w:fldChar w:fldCharType="begin"/>
      </w:r>
      <w:r w:rsidR="00E27317">
        <w:instrText xml:space="preserve"> REF _Ref465963465 \r \h </w:instrText>
      </w:r>
      <w:r w:rsidR="00E27317">
        <w:fldChar w:fldCharType="separate"/>
      </w:r>
      <w:r w:rsidR="00234A63">
        <w:t>[8]</w:t>
      </w:r>
      <w:r w:rsidR="00E27317">
        <w:fldChar w:fldCharType="end"/>
      </w:r>
      <w:r w:rsidR="00E27317">
        <w:fldChar w:fldCharType="begin"/>
      </w:r>
      <w:r w:rsidR="00E27317">
        <w:instrText xml:space="preserve"> REF _Ref465963468 \r \h </w:instrText>
      </w:r>
      <w:r w:rsidR="00E27317">
        <w:fldChar w:fldCharType="separate"/>
      </w:r>
      <w:r w:rsidR="00234A63">
        <w:t>[9]</w:t>
      </w:r>
      <w:r w:rsidR="00E27317">
        <w:fldChar w:fldCharType="end"/>
      </w:r>
      <w:r w:rsidR="00E27317">
        <w:t xml:space="preserve">). </w:t>
      </w:r>
      <w:r>
        <w:t xml:space="preserve">This is very beneficial from coverage </w:t>
      </w:r>
      <w:r w:rsidR="00EB2436">
        <w:t xml:space="preserve">and reliability </w:t>
      </w:r>
      <w:r>
        <w:t>point of view</w:t>
      </w:r>
      <w:r w:rsidR="00EB2436">
        <w:t>. Therefore, it is proposed that</w:t>
      </w:r>
    </w:p>
    <w:p w:rsidR="00EB2436" w:rsidRDefault="00EB2436" w:rsidP="00EB2436">
      <w:pPr>
        <w:pStyle w:val="Proposal"/>
        <w:rPr>
          <w:rFonts w:ascii="Times New Roman" w:hAnsi="Times New Roman"/>
          <w:i/>
        </w:rPr>
      </w:pPr>
      <w:r w:rsidRPr="00EB2436">
        <w:rPr>
          <w:rFonts w:ascii="Times New Roman" w:hAnsi="Times New Roman"/>
          <w:i/>
        </w:rPr>
        <w:t xml:space="preserve">The DCIs that schedule the payload of SC-MCCH and SC-MTCH should be smaller than </w:t>
      </w:r>
      <w:r w:rsidR="00B43EEE">
        <w:rPr>
          <w:rFonts w:ascii="Times New Roman" w:hAnsi="Times New Roman"/>
          <w:i/>
        </w:rPr>
        <w:t>DCI-format 6-1B</w:t>
      </w:r>
      <w:r w:rsidRPr="00EB2436">
        <w:rPr>
          <w:rFonts w:ascii="Times New Roman" w:hAnsi="Times New Roman"/>
          <w:i/>
        </w:rPr>
        <w:t xml:space="preserve">. </w:t>
      </w:r>
    </w:p>
    <w:p w:rsidR="00C95961" w:rsidRPr="00EB2436" w:rsidRDefault="00C95961" w:rsidP="00C95961">
      <w:pPr>
        <w:pStyle w:val="Proposal"/>
        <w:numPr>
          <w:ilvl w:val="0"/>
          <w:numId w:val="0"/>
        </w:numPr>
        <w:rPr>
          <w:rFonts w:ascii="Times New Roman" w:hAnsi="Times New Roman"/>
          <w:i/>
        </w:rPr>
      </w:pPr>
    </w:p>
    <w:p w:rsidR="00EE3932" w:rsidRPr="00140CBD" w:rsidRDefault="00EE3932" w:rsidP="006B6ECA">
      <w:pPr>
        <w:pStyle w:val="Heading2"/>
      </w:pPr>
      <w:r>
        <w:lastRenderedPageBreak/>
        <w:t>L1 feedback</w:t>
      </w:r>
    </w:p>
    <w:p w:rsidR="006B6ECA" w:rsidRDefault="006B6ECA" w:rsidP="006B6ECA">
      <w:r w:rsidRPr="003B722E">
        <w:t>From RAN1#86bis</w:t>
      </w:r>
      <w:r>
        <w:t xml:space="preserve"> contributions </w:t>
      </w:r>
      <w:r>
        <w:fldChar w:fldCharType="begin"/>
      </w:r>
      <w:r>
        <w:instrText xml:space="preserve"> REF _Ref465687808 \r \h </w:instrText>
      </w:r>
      <w:r>
        <w:fldChar w:fldCharType="separate"/>
      </w:r>
      <w:r w:rsidR="00234A63">
        <w:t>[4]</w:t>
      </w:r>
      <w:r>
        <w:fldChar w:fldCharType="end"/>
      </w:r>
      <w:r>
        <w:fldChar w:fldCharType="begin"/>
      </w:r>
      <w:r>
        <w:instrText xml:space="preserve"> REF _Ref465687811 \r \h </w:instrText>
      </w:r>
      <w:r>
        <w:fldChar w:fldCharType="separate"/>
      </w:r>
      <w:r w:rsidR="00234A63">
        <w:t>[5]</w:t>
      </w:r>
      <w:r>
        <w:fldChar w:fldCharType="end"/>
      </w:r>
      <w:r>
        <w:t xml:space="preserve">, it is proposed to support L1 feedback for multicast. This might be beneficial from a reliability point of view, but to what extent this could help to improve the reliability of multicast service is debatable. Usually the same multicast service is scheduled several times in a cell to ensure a certain level of reliability and reachability. Hence, there is already retransmission involved. Moreover, due to the broadcast nature of the service, there would always be UEs that can have errors in the received packages, e.g., due to fading, and therefore, if feedback is used, there will almost always be UEs reporting NACK for a given package. Such information at the eNB may not be so helpful from a L1 perspective, as it does not provide enough information of what could be the proper response the eNB should take. Moreover, the foreseeable standardization effort to support L1 feedback is expected to be relatively large, especially considering the remaining time of this WI. Hence, it is proposed that </w:t>
      </w:r>
    </w:p>
    <w:p w:rsidR="00435D38" w:rsidRDefault="00435D38" w:rsidP="00435D38">
      <w:pPr>
        <w:pStyle w:val="Proposal"/>
        <w:rPr>
          <w:rFonts w:ascii="Times New Roman" w:hAnsi="Times New Roman"/>
          <w:i/>
        </w:rPr>
      </w:pPr>
      <w:r>
        <w:rPr>
          <w:rFonts w:ascii="Times New Roman" w:hAnsi="Times New Roman"/>
          <w:i/>
        </w:rPr>
        <w:t>N</w:t>
      </w:r>
      <w:r w:rsidR="00A14BC1">
        <w:rPr>
          <w:rFonts w:ascii="Times New Roman" w:hAnsi="Times New Roman"/>
          <w:i/>
        </w:rPr>
        <w:t>o</w:t>
      </w:r>
      <w:r>
        <w:rPr>
          <w:rFonts w:ascii="Times New Roman" w:hAnsi="Times New Roman"/>
          <w:i/>
        </w:rPr>
        <w:t xml:space="preserve"> L1 feedback is supported </w:t>
      </w:r>
      <w:r w:rsidR="00A14BC1">
        <w:rPr>
          <w:rFonts w:ascii="Times New Roman" w:hAnsi="Times New Roman"/>
          <w:i/>
        </w:rPr>
        <w:t>for multi-cast service in FeMTC</w:t>
      </w:r>
      <w:r w:rsidR="006B6ECA">
        <w:rPr>
          <w:rFonts w:ascii="Times New Roman" w:hAnsi="Times New Roman"/>
          <w:i/>
        </w:rPr>
        <w:t xml:space="preserve"> in Rel-14</w:t>
      </w:r>
      <w:r w:rsidRPr="00EB2436">
        <w:rPr>
          <w:rFonts w:ascii="Times New Roman" w:hAnsi="Times New Roman"/>
          <w:i/>
        </w:rPr>
        <w:t xml:space="preserve">. </w:t>
      </w:r>
    </w:p>
    <w:p w:rsidR="00BC0307" w:rsidRPr="00EB2436" w:rsidRDefault="00BC0307" w:rsidP="00BC0307">
      <w:pPr>
        <w:pStyle w:val="Proposal"/>
        <w:numPr>
          <w:ilvl w:val="0"/>
          <w:numId w:val="0"/>
        </w:numPr>
        <w:rPr>
          <w:rFonts w:ascii="Times New Roman" w:hAnsi="Times New Roman"/>
          <w:i/>
        </w:rPr>
      </w:pPr>
    </w:p>
    <w:p w:rsidR="00FE0210" w:rsidRDefault="005F1A24" w:rsidP="005F1A24">
      <w:pPr>
        <w:pStyle w:val="Heading2"/>
      </w:pPr>
      <w:r>
        <w:t>Support of la</w:t>
      </w:r>
      <w:r w:rsidR="003A2076">
        <w:t>r</w:t>
      </w:r>
      <w:r>
        <w:t>ger bandwidth and TBS</w:t>
      </w:r>
    </w:p>
    <w:p w:rsidR="005F1A24" w:rsidRDefault="002331DA" w:rsidP="005F1A24">
      <w:r>
        <w:t>The Rel-14 FeMTC supports larger bandwidth and TBS compared to Rel-13 eMTC. Therefore, it is also beneficial if larger bandwidth and TBS are supported by SC-PTM. Since it is agreed in FeMTC that the MPDCCH bandwidth is the same as eMTC, i.e., within 6 PRBs, it is natur</w:t>
      </w:r>
      <w:r w:rsidR="003B0B69">
        <w:t>al</w:t>
      </w:r>
      <w:r>
        <w:t xml:space="preserve"> that the MPDCCH that carries the DCIs scheduling the payload of SC-MCCH and SC-MTCH </w:t>
      </w:r>
      <w:r w:rsidR="0099668D">
        <w:t xml:space="preserve">should also follow the same principle. </w:t>
      </w:r>
    </w:p>
    <w:p w:rsidR="003A2076" w:rsidRDefault="0099668D" w:rsidP="0099668D">
      <w:pPr>
        <w:pStyle w:val="Proposal"/>
        <w:rPr>
          <w:rFonts w:ascii="Times New Roman" w:hAnsi="Times New Roman"/>
          <w:i/>
        </w:rPr>
      </w:pPr>
      <w:r>
        <w:rPr>
          <w:rFonts w:ascii="Times New Roman" w:hAnsi="Times New Roman"/>
          <w:i/>
        </w:rPr>
        <w:t xml:space="preserve">The bandwidth of MPDCCH </w:t>
      </w:r>
      <w:r w:rsidRPr="0099668D">
        <w:rPr>
          <w:rFonts w:ascii="Times New Roman" w:hAnsi="Times New Roman"/>
          <w:i/>
        </w:rPr>
        <w:t>that carries the DCIs scheduling the payload of SC-MCCH and SC-MTCH should be within 6 PRBs.</w:t>
      </w:r>
    </w:p>
    <w:p w:rsidR="0099668D" w:rsidRDefault="003A2076" w:rsidP="003A2076">
      <w:r w:rsidRPr="003A2076">
        <w:t>For the PDSCH carrying the payload of SC-MCCH and SC-MTCH, it is beneficial to support higher bandwidth a</w:t>
      </w:r>
      <w:r>
        <w:t xml:space="preserve">nd larger TBS while maintain backward compatibility for the Rel-13 eMTC UEs. </w:t>
      </w:r>
      <w:r w:rsidR="00662237">
        <w:t>Regarding SC-MCC</w:t>
      </w:r>
      <w:r w:rsidR="00E27317">
        <w:t>H, in order to maintain a simple</w:t>
      </w:r>
      <w:r w:rsidR="00662237">
        <w:t xml:space="preserve"> solution, it is better to limit the bandwidth and TBS as the Rel-13 eMTC UEs</w:t>
      </w:r>
      <w:r w:rsidR="00E27317">
        <w:t>, since SC-MCCH is targeting all the UEs in a cell that are interested in SC-PTM service</w:t>
      </w:r>
      <w:r w:rsidR="00662237">
        <w:t>. However, for SC-MTCH, since the service can be targeted to different group</w:t>
      </w:r>
      <w:r w:rsidR="0015329B">
        <w:t>s</w:t>
      </w:r>
      <w:r w:rsidR="00662237">
        <w:t xml:space="preserve"> of UEs with different c</w:t>
      </w:r>
      <w:r w:rsidR="00E27317">
        <w:t>apabilities</w:t>
      </w:r>
      <w:r w:rsidR="0015329B">
        <w:t xml:space="preserve">, it is beneficial to have the support of larger bandwidth and TBS. And this configuration can be provided in the SC-MCCH. </w:t>
      </w:r>
    </w:p>
    <w:p w:rsidR="0015329B" w:rsidRDefault="0015329B" w:rsidP="0015329B">
      <w:pPr>
        <w:pStyle w:val="Proposal"/>
        <w:rPr>
          <w:rFonts w:ascii="Times New Roman" w:hAnsi="Times New Roman"/>
          <w:i/>
        </w:rPr>
      </w:pPr>
      <w:r>
        <w:rPr>
          <w:rFonts w:ascii="Times New Roman" w:hAnsi="Times New Roman"/>
          <w:i/>
        </w:rPr>
        <w:t xml:space="preserve">For PDSCH carrying the payload SC-MCCH, </w:t>
      </w:r>
      <w:r w:rsidR="00D34518">
        <w:rPr>
          <w:rFonts w:ascii="Times New Roman" w:hAnsi="Times New Roman"/>
          <w:i/>
        </w:rPr>
        <w:t>assume</w:t>
      </w:r>
      <w:r>
        <w:rPr>
          <w:rFonts w:ascii="Times New Roman" w:hAnsi="Times New Roman"/>
          <w:i/>
        </w:rPr>
        <w:t xml:space="preserve"> the Rel-13 eMTC </w:t>
      </w:r>
      <w:r w:rsidR="00D34518">
        <w:rPr>
          <w:rFonts w:ascii="Times New Roman" w:hAnsi="Times New Roman"/>
          <w:i/>
        </w:rPr>
        <w:t xml:space="preserve">limitations on </w:t>
      </w:r>
      <w:r w:rsidR="00543A49">
        <w:rPr>
          <w:rFonts w:ascii="Times New Roman" w:hAnsi="Times New Roman"/>
          <w:i/>
        </w:rPr>
        <w:t>PDSCH</w:t>
      </w:r>
      <w:r>
        <w:rPr>
          <w:rFonts w:ascii="Times New Roman" w:hAnsi="Times New Roman"/>
          <w:i/>
        </w:rPr>
        <w:t xml:space="preserve"> </w:t>
      </w:r>
      <w:r w:rsidR="00D34518">
        <w:rPr>
          <w:rFonts w:ascii="Times New Roman" w:hAnsi="Times New Roman"/>
          <w:i/>
        </w:rPr>
        <w:t xml:space="preserve">channel </w:t>
      </w:r>
      <w:r>
        <w:rPr>
          <w:rFonts w:ascii="Times New Roman" w:hAnsi="Times New Roman"/>
          <w:i/>
        </w:rPr>
        <w:t xml:space="preserve">bandwidth and TBS. </w:t>
      </w:r>
    </w:p>
    <w:p w:rsidR="0015329B" w:rsidRDefault="0015329B" w:rsidP="0015329B">
      <w:pPr>
        <w:pStyle w:val="Proposal"/>
        <w:rPr>
          <w:rFonts w:ascii="Times New Roman" w:hAnsi="Times New Roman"/>
          <w:i/>
        </w:rPr>
      </w:pPr>
      <w:r>
        <w:rPr>
          <w:rFonts w:ascii="Times New Roman" w:hAnsi="Times New Roman"/>
          <w:i/>
        </w:rPr>
        <w:t xml:space="preserve">Larger bandwidth and TBS can be configured for a particular SC-MTCH payload transmission. And the configurations should be provided in the SC-MCCH. </w:t>
      </w:r>
    </w:p>
    <w:p w:rsidR="0015329B" w:rsidRPr="003A2076" w:rsidRDefault="0015329B" w:rsidP="003A2076"/>
    <w:p w:rsidR="00EE3932" w:rsidRPr="00140CBD" w:rsidRDefault="00EE3932" w:rsidP="00ED1FAE">
      <w:pPr>
        <w:pStyle w:val="Heading2"/>
      </w:pPr>
      <w:r w:rsidRPr="00140CBD">
        <w:t>SC</w:t>
      </w:r>
      <w:r>
        <w:t>-PTM collision handling</w:t>
      </w:r>
    </w:p>
    <w:p w:rsidR="003B722E" w:rsidRPr="000B4C9D" w:rsidRDefault="000B4C9D" w:rsidP="00FB2463">
      <w:r w:rsidRPr="000B4C9D">
        <w:t>Regarding priority, RAN2 has the following agreement</w:t>
      </w:r>
    </w:p>
    <w:p w:rsidR="000B4C9D" w:rsidRDefault="000B4C9D" w:rsidP="000B4C9D">
      <w:pPr>
        <w:numPr>
          <w:ilvl w:val="0"/>
          <w:numId w:val="37"/>
        </w:numPr>
      </w:pPr>
      <w:r>
        <w:t>We consider to make the following agreement (working assumption for now):</w:t>
      </w:r>
    </w:p>
    <w:p w:rsidR="000B4C9D" w:rsidRDefault="000B4C9D" w:rsidP="000B4C9D">
      <w:pPr>
        <w:numPr>
          <w:ilvl w:val="1"/>
          <w:numId w:val="37"/>
        </w:numPr>
      </w:pPr>
      <w:r>
        <w:tab/>
        <w:t>MT (paging) vs. SC-PTM: MT (Paging) has higher priority than SC-PTM</w:t>
      </w:r>
    </w:p>
    <w:p w:rsidR="000B4C9D" w:rsidRDefault="000B4C9D" w:rsidP="000B4C9D">
      <w:pPr>
        <w:numPr>
          <w:ilvl w:val="1"/>
          <w:numId w:val="37"/>
        </w:numPr>
      </w:pPr>
      <w:r>
        <w:tab/>
        <w:t>MO (except signalling) vs SC-PTM: UE implementation</w:t>
      </w:r>
    </w:p>
    <w:p w:rsidR="000B4C9D" w:rsidRDefault="000B4C9D" w:rsidP="000B4C9D">
      <w:pPr>
        <w:numPr>
          <w:ilvl w:val="1"/>
          <w:numId w:val="37"/>
        </w:numPr>
      </w:pPr>
      <w:r>
        <w:tab/>
        <w:t xml:space="preserve">MO signalling vs SC-PTM: MO signalling has priority. </w:t>
      </w:r>
    </w:p>
    <w:p w:rsidR="00B24F62" w:rsidRDefault="000B4C9D" w:rsidP="00B24F62">
      <w:r w:rsidRPr="000B4C9D">
        <w:t>Since</w:t>
      </w:r>
      <w:r>
        <w:t xml:space="preserve"> paging has </w:t>
      </w:r>
      <w:r w:rsidR="00BB4DB7">
        <w:t xml:space="preserve">higher </w:t>
      </w:r>
      <w:r>
        <w:t xml:space="preserve">priority than SC-PTM, a UE needs to listen to its PO while receiving SC-PTM. </w:t>
      </w:r>
      <w:r w:rsidR="00B07085">
        <w:t xml:space="preserve">However, the eNB does not </w:t>
      </w:r>
      <w:r w:rsidR="00BB4DB7">
        <w:t xml:space="preserve">know whether there is a paging </w:t>
      </w:r>
      <w:r w:rsidR="00B07085">
        <w:t>DCI until a UE needs to be paged. Moreover, different UEs need to monitor differ</w:t>
      </w:r>
      <w:r w:rsidR="00BB4DB7">
        <w:t xml:space="preserve">ent POs. Then when </w:t>
      </w:r>
      <w:r w:rsidR="00B07085">
        <w:t xml:space="preserve">no paging messages needs to be transmitted, </w:t>
      </w:r>
      <w:r w:rsidR="00871379">
        <w:t>the eNB can s</w:t>
      </w:r>
      <w:r w:rsidR="00B24F62">
        <w:t xml:space="preserve">imply transmit the multicast messages. If the search space of SC-PTM overlaps with Type-1 CSS where a UE needs to monitor its paging, the UE is not required to monitor subframes (SFs) which are its PO. To be more specific, the eNB would still transmit the SC-PTM in the SFs that a particular UE would not monitor, since these SFs may be used by other UEs that monitor different POs. The eNB scheduler can then take this into account when deciding the number of repetitions that should be used to ensure a desired coverage. </w:t>
      </w:r>
    </w:p>
    <w:p w:rsidR="00B24F62" w:rsidRDefault="00B24F62" w:rsidP="00B24F62">
      <w:r>
        <w:t xml:space="preserve">However, in the cases that the network needs to page a UE in a PO, then the eNB scheduler should make sure there is no collision between paging and SC-PTM transmission, and after receiving the paging DCI, the UE should abort the SC-PTM reception. </w:t>
      </w:r>
    </w:p>
    <w:p w:rsidR="002A23A3" w:rsidRPr="00F9066C" w:rsidRDefault="002A23A3" w:rsidP="002A23A3">
      <w:pPr>
        <w:pStyle w:val="Proposal"/>
        <w:rPr>
          <w:rFonts w:ascii="Times New Roman" w:hAnsi="Times New Roman"/>
          <w:i/>
        </w:rPr>
      </w:pPr>
      <w:r w:rsidRPr="00F9066C">
        <w:rPr>
          <w:rFonts w:ascii="Times New Roman" w:hAnsi="Times New Roman"/>
          <w:i/>
        </w:rPr>
        <w:lastRenderedPageBreak/>
        <w:t xml:space="preserve">If the search space of SC-PTM overlaps with Type-1 CSS where a UE needs to monitor its paging, the UE is not required to monitor the PO </w:t>
      </w:r>
      <w:r>
        <w:rPr>
          <w:rFonts w:ascii="Times New Roman" w:hAnsi="Times New Roman"/>
          <w:i/>
        </w:rPr>
        <w:t xml:space="preserve">for SC-PTM transmission. </w:t>
      </w:r>
    </w:p>
    <w:p w:rsidR="00B07085" w:rsidRPr="00B24F62" w:rsidRDefault="00B24F62" w:rsidP="00AC0051">
      <w:r>
        <w:t xml:space="preserve">If the SC-PTM SFs, both for control and data channel, that collide with </w:t>
      </w:r>
      <w:r w:rsidR="00AE7026">
        <w:t xml:space="preserve">sync channel, PBCH, and </w:t>
      </w:r>
      <w:r>
        <w:t xml:space="preserve">SIBs, </w:t>
      </w:r>
      <w:r w:rsidR="000B4C9D">
        <w:t xml:space="preserve">in order to simply the design, we can follow the same principle for collision handling in Rel-13 </w:t>
      </w:r>
      <w:r w:rsidR="00AC0051">
        <w:t>eMTC</w:t>
      </w:r>
      <w:r w:rsidR="000B4C9D">
        <w:t xml:space="preserve">. </w:t>
      </w:r>
      <w:r w:rsidR="00B07085">
        <w:t>For Rel-</w:t>
      </w:r>
      <w:r w:rsidR="00B07085" w:rsidRPr="00B24F62">
        <w:t>13 eMTC</w:t>
      </w:r>
      <w:r w:rsidRPr="00B24F62">
        <w:t xml:space="preserve">, the followings </w:t>
      </w:r>
      <w:r>
        <w:t xml:space="preserve">rules </w:t>
      </w:r>
      <w:r w:rsidRPr="00B24F62">
        <w:t>are</w:t>
      </w:r>
      <w:r>
        <w:t xml:space="preserve"> applied </w:t>
      </w:r>
      <w:r w:rsidR="00662208">
        <w:t>regarding collision between MPDCCH</w:t>
      </w:r>
      <w:r w:rsidR="00662208" w:rsidRPr="000D0465">
        <w:rPr>
          <w:rFonts w:eastAsia="MS Mincho"/>
          <w:iCs/>
          <w:lang w:val="en-US" w:eastAsia="ja-JP"/>
        </w:rPr>
        <w:t xml:space="preserve">/PDSCH </w:t>
      </w:r>
      <w:r w:rsidR="00662208">
        <w:rPr>
          <w:rFonts w:eastAsia="MS Mincho"/>
          <w:iCs/>
          <w:lang w:val="en-US" w:eastAsia="ja-JP"/>
        </w:rPr>
        <w:t xml:space="preserve">and </w:t>
      </w:r>
      <w:r w:rsidR="00AE7026">
        <w:t>sync channel, PBCH, and SIBs</w:t>
      </w:r>
    </w:p>
    <w:p w:rsidR="00B07085" w:rsidRPr="007F3068" w:rsidRDefault="00B07085" w:rsidP="00B07085">
      <w:pPr>
        <w:numPr>
          <w:ilvl w:val="0"/>
          <w:numId w:val="41"/>
        </w:numPr>
        <w:overflowPunct/>
        <w:autoSpaceDE/>
        <w:autoSpaceDN/>
        <w:adjustRightInd/>
        <w:spacing w:after="0"/>
        <w:jc w:val="left"/>
        <w:textAlignment w:val="auto"/>
        <w:rPr>
          <w:rFonts w:eastAsia="MS Mincho"/>
          <w:iCs/>
          <w:lang w:val="en-US" w:eastAsia="ja-JP"/>
        </w:rPr>
      </w:pPr>
      <w:r w:rsidRPr="007F3068">
        <w:rPr>
          <w:rFonts w:eastAsia="MS Mincho"/>
          <w:iCs/>
          <w:lang w:val="en-US" w:eastAsia="ja-JP"/>
        </w:rPr>
        <w:t xml:space="preserve">In case of collision between </w:t>
      </w:r>
      <w:r>
        <w:rPr>
          <w:rFonts w:eastAsia="MS Mincho"/>
          <w:iCs/>
          <w:lang w:val="en-US" w:eastAsia="ja-JP"/>
        </w:rPr>
        <w:t>SIB1-BR</w:t>
      </w:r>
      <w:r w:rsidRPr="007F3068">
        <w:rPr>
          <w:rFonts w:eastAsia="MS Mincho"/>
          <w:iCs/>
          <w:lang w:val="en-US" w:eastAsia="ja-JP"/>
        </w:rPr>
        <w:t xml:space="preserve"> transmissions and </w:t>
      </w:r>
      <w:r>
        <w:rPr>
          <w:rFonts w:eastAsia="MS Mincho"/>
          <w:iCs/>
          <w:lang w:val="en-US" w:eastAsia="ja-JP"/>
        </w:rPr>
        <w:t>MPDCCH</w:t>
      </w:r>
      <w:r w:rsidRPr="007F3068">
        <w:rPr>
          <w:rFonts w:eastAsia="MS Mincho"/>
          <w:iCs/>
          <w:lang w:val="en-US" w:eastAsia="ja-JP"/>
        </w:rPr>
        <w:t>/PDSCH repetitions,</w:t>
      </w:r>
    </w:p>
    <w:p w:rsidR="00B07085" w:rsidRPr="007F3068" w:rsidRDefault="00B07085" w:rsidP="00B07085">
      <w:pPr>
        <w:numPr>
          <w:ilvl w:val="1"/>
          <w:numId w:val="41"/>
        </w:numPr>
        <w:overflowPunct/>
        <w:autoSpaceDE/>
        <w:autoSpaceDN/>
        <w:adjustRightInd/>
        <w:spacing w:after="0"/>
        <w:jc w:val="left"/>
        <w:textAlignment w:val="auto"/>
        <w:rPr>
          <w:rFonts w:eastAsia="MS Mincho"/>
          <w:iCs/>
          <w:lang w:val="en-US" w:eastAsia="ja-JP"/>
        </w:rPr>
      </w:pPr>
      <w:r w:rsidRPr="007F3068">
        <w:rPr>
          <w:rFonts w:eastAsia="MS Mincho"/>
          <w:iCs/>
          <w:lang w:val="en-US" w:eastAsia="ja-JP"/>
        </w:rPr>
        <w:t xml:space="preserve">Drop </w:t>
      </w:r>
      <w:r>
        <w:rPr>
          <w:rFonts w:eastAsia="MS Mincho"/>
          <w:iCs/>
          <w:lang w:val="en-US" w:eastAsia="ja-JP"/>
        </w:rPr>
        <w:t>MPDCCH</w:t>
      </w:r>
      <w:r w:rsidRPr="007F3068">
        <w:rPr>
          <w:rFonts w:eastAsia="MS Mincho"/>
          <w:iCs/>
          <w:lang w:val="en-US" w:eastAsia="ja-JP"/>
        </w:rPr>
        <w:t>/PDSCH subframe, the unavailable subfra</w:t>
      </w:r>
      <w:r>
        <w:rPr>
          <w:rFonts w:eastAsia="MS Mincho"/>
          <w:iCs/>
          <w:lang w:val="en-US" w:eastAsia="ja-JP"/>
        </w:rPr>
        <w:t>me is counted in the repetition</w:t>
      </w:r>
    </w:p>
    <w:p w:rsidR="00B07085" w:rsidRPr="000D0465" w:rsidRDefault="00B07085" w:rsidP="00B07085">
      <w:pPr>
        <w:numPr>
          <w:ilvl w:val="0"/>
          <w:numId w:val="41"/>
        </w:numPr>
        <w:overflowPunct/>
        <w:autoSpaceDE/>
        <w:autoSpaceDN/>
        <w:adjustRightInd/>
        <w:spacing w:after="0"/>
        <w:jc w:val="left"/>
        <w:textAlignment w:val="auto"/>
        <w:rPr>
          <w:rFonts w:eastAsia="MS Mincho"/>
          <w:iCs/>
          <w:lang w:val="en-US" w:eastAsia="ja-JP"/>
        </w:rPr>
      </w:pPr>
      <w:r w:rsidRPr="000D0465">
        <w:rPr>
          <w:rFonts w:eastAsia="MS Mincho"/>
          <w:iCs/>
          <w:lang w:val="en-US" w:eastAsia="ja-JP"/>
        </w:rPr>
        <w:t xml:space="preserve">In case of collision between scheduled SI transmissions and a </w:t>
      </w:r>
      <w:r>
        <w:rPr>
          <w:rFonts w:eastAsia="MS Mincho"/>
          <w:iCs/>
          <w:lang w:val="en-US" w:eastAsia="ja-JP"/>
        </w:rPr>
        <w:t>MPDCCH</w:t>
      </w:r>
      <w:r w:rsidRPr="000D0465">
        <w:rPr>
          <w:rFonts w:eastAsia="MS Mincho"/>
          <w:iCs/>
          <w:lang w:val="en-US" w:eastAsia="ja-JP"/>
        </w:rPr>
        <w:t>/PDSCH repetition in the same narrowband in a subframe</w:t>
      </w:r>
    </w:p>
    <w:p w:rsidR="00B07085" w:rsidRDefault="00B07085" w:rsidP="00B07085">
      <w:pPr>
        <w:numPr>
          <w:ilvl w:val="1"/>
          <w:numId w:val="41"/>
        </w:numPr>
        <w:overflowPunct/>
        <w:autoSpaceDE/>
        <w:autoSpaceDN/>
        <w:adjustRightInd/>
        <w:spacing w:after="0"/>
        <w:jc w:val="left"/>
        <w:textAlignment w:val="auto"/>
        <w:rPr>
          <w:rFonts w:eastAsia="MS Mincho"/>
          <w:iCs/>
          <w:lang w:val="en-US" w:eastAsia="ja-JP"/>
        </w:rPr>
      </w:pPr>
      <w:r w:rsidRPr="000D0465">
        <w:rPr>
          <w:rFonts w:eastAsia="MS Mincho"/>
          <w:iCs/>
          <w:lang w:val="en-US" w:eastAsia="ja-JP"/>
        </w:rPr>
        <w:t xml:space="preserve">The UE shall assume </w:t>
      </w:r>
      <w:r>
        <w:rPr>
          <w:rFonts w:eastAsia="MS Mincho"/>
          <w:iCs/>
          <w:lang w:val="en-US" w:eastAsia="ja-JP"/>
        </w:rPr>
        <w:t>MPDCCH</w:t>
      </w:r>
      <w:r w:rsidRPr="000D0465">
        <w:rPr>
          <w:rFonts w:eastAsia="MS Mincho"/>
          <w:iCs/>
          <w:lang w:val="en-US" w:eastAsia="ja-JP"/>
        </w:rPr>
        <w:t>/PDSCH in the subframe is dropped, and the unavailable subframe is counted in the repetition</w:t>
      </w:r>
    </w:p>
    <w:p w:rsidR="00AE7026" w:rsidRPr="00AE7026" w:rsidRDefault="00AE7026" w:rsidP="00AE7026">
      <w:pPr>
        <w:numPr>
          <w:ilvl w:val="0"/>
          <w:numId w:val="41"/>
        </w:numPr>
        <w:rPr>
          <w:rFonts w:eastAsia="MS Mincho"/>
        </w:rPr>
      </w:pPr>
      <w:r w:rsidRPr="00AE7026">
        <w:t xml:space="preserve">Resource elements belonging to synchronization signals, the core part of PBCH or PBCH repetitions </w:t>
      </w:r>
      <w:r w:rsidRPr="00AE7026">
        <w:rPr>
          <w:rFonts w:eastAsia="MS Mincho"/>
        </w:rPr>
        <w:t>shall be counted in the MPDCCH mapping but not used for transmission of the MPDCCH.</w:t>
      </w:r>
    </w:p>
    <w:p w:rsidR="00AE7026" w:rsidRDefault="005A381A" w:rsidP="00AE7026">
      <w:pPr>
        <w:numPr>
          <w:ilvl w:val="0"/>
          <w:numId w:val="41"/>
        </w:numPr>
        <w:overflowPunct/>
        <w:autoSpaceDE/>
        <w:autoSpaceDN/>
        <w:adjustRightInd/>
        <w:spacing w:after="0"/>
        <w:jc w:val="left"/>
        <w:textAlignment w:val="auto"/>
        <w:rPr>
          <w:rFonts w:eastAsia="MS Mincho"/>
          <w:iCs/>
          <w:lang w:val="en-US" w:eastAsia="ja-JP"/>
        </w:rPr>
      </w:pPr>
      <w:r>
        <w:t xml:space="preserve">Resource elements </w:t>
      </w:r>
      <w:r w:rsidRPr="00D12B52">
        <w:t>belonging to synchronization signals, the core part of PBCH or</w:t>
      </w:r>
      <w:r>
        <w:t xml:space="preserve"> PBCH repetitions shall be counted in the PDSCH mapping but not used for transmission of the PDSCH.</w:t>
      </w:r>
    </w:p>
    <w:p w:rsidR="00B07085" w:rsidRPr="00B07085" w:rsidRDefault="00B07085" w:rsidP="00AC0051">
      <w:pPr>
        <w:rPr>
          <w:lang w:val="en-US"/>
        </w:rPr>
      </w:pPr>
    </w:p>
    <w:p w:rsidR="00B07085" w:rsidRPr="00662208" w:rsidRDefault="00662208" w:rsidP="00AC0051">
      <w:r>
        <w:t xml:space="preserve">Therefore, it is proposed that </w:t>
      </w:r>
    </w:p>
    <w:p w:rsidR="000D7846" w:rsidRDefault="00662208" w:rsidP="005A381A">
      <w:pPr>
        <w:pStyle w:val="Proposal"/>
        <w:rPr>
          <w:rFonts w:ascii="Times New Roman" w:hAnsi="Times New Roman"/>
          <w:i/>
        </w:rPr>
      </w:pPr>
      <w:r w:rsidRPr="005A381A">
        <w:rPr>
          <w:rFonts w:ascii="Times New Roman" w:hAnsi="Times New Roman"/>
          <w:i/>
        </w:rPr>
        <w:t xml:space="preserve">In case of collision between SC-PTM </w:t>
      </w:r>
      <w:r w:rsidR="005A381A" w:rsidRPr="005A381A">
        <w:rPr>
          <w:rFonts w:ascii="Times New Roman" w:hAnsi="Times New Roman"/>
          <w:i/>
        </w:rPr>
        <w:t>sync channel, PBCH, and SIBs</w:t>
      </w:r>
      <w:r w:rsidRPr="005A381A">
        <w:rPr>
          <w:rFonts w:ascii="Times New Roman" w:hAnsi="Times New Roman"/>
          <w:i/>
        </w:rPr>
        <w:t xml:space="preserve">, </w:t>
      </w:r>
      <w:r w:rsidR="005A381A" w:rsidRPr="005A381A">
        <w:rPr>
          <w:rFonts w:ascii="Times New Roman" w:hAnsi="Times New Roman"/>
          <w:i/>
        </w:rPr>
        <w:t>the collision is handled in the same way as Rel-13 eMTC.</w:t>
      </w:r>
    </w:p>
    <w:p w:rsidR="00662208" w:rsidRPr="005A381A" w:rsidRDefault="005A381A" w:rsidP="000D7846">
      <w:pPr>
        <w:pStyle w:val="Proposal"/>
        <w:numPr>
          <w:ilvl w:val="0"/>
          <w:numId w:val="0"/>
        </w:numPr>
        <w:rPr>
          <w:rFonts w:ascii="Times New Roman" w:hAnsi="Times New Roman"/>
          <w:i/>
        </w:rPr>
      </w:pPr>
      <w:r w:rsidRPr="005A381A">
        <w:rPr>
          <w:rFonts w:ascii="Times New Roman" w:hAnsi="Times New Roman"/>
          <w:i/>
        </w:rPr>
        <w:t xml:space="preserve"> </w:t>
      </w:r>
    </w:p>
    <w:p w:rsidR="00C77FCB" w:rsidRDefault="00C77FCB" w:rsidP="00C77FCB">
      <w:pPr>
        <w:pStyle w:val="Heading2"/>
      </w:pPr>
      <w:r w:rsidRPr="00140CBD">
        <w:t>SC-MCCH change notification</w:t>
      </w:r>
    </w:p>
    <w:p w:rsidR="00480121" w:rsidRDefault="00480121" w:rsidP="00480121">
      <w:r>
        <w:t xml:space="preserve">Currently, a modification period concept, similar to what is used for system information change, is used for SC-MCCH change. This means that change of SC-MCCH can occur only on the modification period boundaries, and the boundaries are defined by SFN mod </w:t>
      </w:r>
      <w:r w:rsidRPr="007B3702">
        <w:rPr>
          <w:i/>
        </w:rPr>
        <w:t>m</w:t>
      </w:r>
      <w:r>
        <w:t xml:space="preserve"> = 0, where </w:t>
      </w:r>
      <w:r w:rsidRPr="007B3702">
        <w:rPr>
          <w:i/>
        </w:rPr>
        <w:t>m</w:t>
      </w:r>
      <w:r>
        <w:t xml:space="preserve"> is the length of the modification period.</w:t>
      </w:r>
    </w:p>
    <w:p w:rsidR="00480121" w:rsidRDefault="00480121" w:rsidP="00480121">
      <w:r>
        <w:t>RAN has agreed that “</w:t>
      </w:r>
      <w:r w:rsidRPr="00ED5A28">
        <w:t>RAN2 assumes that direct Indication or similar mechanism (that provides information in DCI) can be used for SC-MCCH change notification. RNTI is FFS.</w:t>
      </w:r>
      <w:r>
        <w:t xml:space="preserve">” From RAN1 perspective, there is no foreseeable impact, especially if P-RNTI is adopted for this purpose.  </w:t>
      </w:r>
    </w:p>
    <w:p w:rsidR="00480121" w:rsidRDefault="00480121" w:rsidP="00480121">
      <w:pPr>
        <w:pStyle w:val="Proposal"/>
        <w:rPr>
          <w:rFonts w:ascii="Times New Roman" w:hAnsi="Times New Roman"/>
          <w:i/>
        </w:rPr>
      </w:pPr>
      <w:r w:rsidRPr="003775BA">
        <w:rPr>
          <w:rFonts w:ascii="Times New Roman" w:hAnsi="Times New Roman"/>
          <w:i/>
        </w:rPr>
        <w:t xml:space="preserve">Use Direct Indication message for change </w:t>
      </w:r>
      <w:r>
        <w:rPr>
          <w:rFonts w:ascii="Times New Roman" w:hAnsi="Times New Roman"/>
          <w:i/>
        </w:rPr>
        <w:t xml:space="preserve">notification of SC-MCCH content has no RAN1 impact, especially when P-RNTI is adopted for this purpose. </w:t>
      </w:r>
    </w:p>
    <w:p w:rsidR="00480121" w:rsidRDefault="00480121" w:rsidP="00480121">
      <w:r>
        <w:t xml:space="preserve">In RAN1#86bits, in </w:t>
      </w:r>
      <w:r>
        <w:fldChar w:fldCharType="begin"/>
      </w:r>
      <w:r>
        <w:instrText xml:space="preserve"> REF _Ref465685325 \r \h </w:instrText>
      </w:r>
      <w:r>
        <w:fldChar w:fldCharType="separate"/>
      </w:r>
      <w:r w:rsidR="00234A63">
        <w:t>[10]</w:t>
      </w:r>
      <w:r>
        <w:fldChar w:fldCharType="end"/>
      </w:r>
      <w:r>
        <w:t>, it was proposed that “</w:t>
      </w:r>
      <w:r w:rsidRPr="00745060">
        <w:rPr>
          <w:lang w:val="en-US"/>
        </w:rPr>
        <w:t>SC-MCCH change notifications can be indicated in the DCI scheduling SC-MCCH and/or the DCI scheduling SC-MTCH</w:t>
      </w:r>
      <w:r>
        <w:t xml:space="preserve">”. In the view of the sourcing company, this is not necessary. First, it was agreed that a UE would not monitor the search space of SC-MCCH and SC-MTCH at the same time, and therefore, if the above mentioned solution is adopted, the change notification needs to be carried in both the DCIs that </w:t>
      </w:r>
      <w:r w:rsidR="00BB4DB7">
        <w:t xml:space="preserve">are </w:t>
      </w:r>
      <w:r>
        <w:t xml:space="preserve">used for the direction indication and SC-MTCH. From the RAN2 agreement we can see that a UE is always required to monitor paging while receiving SC-PTM. Therefore, using direct indication message can cover a larger group of UEs.  </w:t>
      </w:r>
    </w:p>
    <w:p w:rsidR="00480121" w:rsidRDefault="00480121" w:rsidP="00480121">
      <w:pPr>
        <w:pStyle w:val="Proposal"/>
        <w:rPr>
          <w:rFonts w:ascii="Times New Roman" w:hAnsi="Times New Roman"/>
          <w:i/>
        </w:rPr>
      </w:pPr>
      <w:r w:rsidRPr="007A61C5">
        <w:rPr>
          <w:rFonts w:ascii="Times New Roman" w:hAnsi="Times New Roman"/>
          <w:i/>
        </w:rPr>
        <w:t xml:space="preserve">It is not necessary to carry SC-MCCH change notification in the DCIs that </w:t>
      </w:r>
      <w:r>
        <w:rPr>
          <w:rFonts w:ascii="Times New Roman" w:hAnsi="Times New Roman"/>
          <w:i/>
        </w:rPr>
        <w:t>schedule</w:t>
      </w:r>
      <w:r w:rsidRPr="007A61C5">
        <w:rPr>
          <w:rFonts w:ascii="Times New Roman" w:hAnsi="Times New Roman"/>
          <w:i/>
        </w:rPr>
        <w:t xml:space="preserve"> SC-MCCH and</w:t>
      </w:r>
      <w:r>
        <w:rPr>
          <w:rFonts w:ascii="Times New Roman" w:hAnsi="Times New Roman"/>
          <w:i/>
        </w:rPr>
        <w:t>/or</w:t>
      </w:r>
      <w:r w:rsidRPr="007A61C5">
        <w:rPr>
          <w:rFonts w:ascii="Times New Roman" w:hAnsi="Times New Roman"/>
          <w:i/>
        </w:rPr>
        <w:t xml:space="preserve"> SC-MTCH. </w:t>
      </w:r>
    </w:p>
    <w:p w:rsidR="00480121" w:rsidRDefault="00480121" w:rsidP="00480121">
      <w:r w:rsidRPr="00ED5A28">
        <w:t>However, as discussed in our paper</w:t>
      </w:r>
      <w:r w:rsidR="00AB5DA2">
        <w:t xml:space="preserve"> </w:t>
      </w:r>
      <w:r w:rsidR="00AB5DA2">
        <w:fldChar w:fldCharType="begin"/>
      </w:r>
      <w:r w:rsidR="00AB5DA2">
        <w:instrText xml:space="preserve"> REF _Ref466031033 \r \h </w:instrText>
      </w:r>
      <w:r w:rsidR="00AB5DA2">
        <w:fldChar w:fldCharType="separate"/>
      </w:r>
      <w:r w:rsidR="00234A63">
        <w:t>[7]</w:t>
      </w:r>
      <w:r w:rsidR="00AB5DA2">
        <w:fldChar w:fldCharType="end"/>
      </w:r>
      <w:r w:rsidRPr="00ED5A28">
        <w:t xml:space="preserve">, it can be beneficial to indicate the relevance of the SC-MCCH change notification </w:t>
      </w:r>
      <w:r>
        <w:t xml:space="preserve">to a particular SC-MTCH. This is because, if the configuration of an ongoing SC-MTCH is not affected by the SC-MCCH change, then the UEs listening to this SC-MTCH do not need to go and read the updated SC-MCCH changes. </w:t>
      </w:r>
    </w:p>
    <w:p w:rsidR="00480121" w:rsidRDefault="00480121" w:rsidP="00480121">
      <w:pPr>
        <w:pStyle w:val="Proposal"/>
        <w:rPr>
          <w:rFonts w:ascii="Times New Roman" w:hAnsi="Times New Roman"/>
          <w:i/>
        </w:rPr>
      </w:pPr>
      <w:r>
        <w:t xml:space="preserve"> </w:t>
      </w:r>
      <w:r>
        <w:rPr>
          <w:rFonts w:ascii="Times New Roman" w:hAnsi="Times New Roman"/>
          <w:i/>
        </w:rPr>
        <w:t xml:space="preserve">It is beneficial to </w:t>
      </w:r>
      <w:r w:rsidRPr="000C03E5">
        <w:rPr>
          <w:rFonts w:ascii="Times New Roman" w:hAnsi="Times New Roman"/>
          <w:i/>
        </w:rPr>
        <w:t>indicate the relevance of the SC-MCCH change notification to a particular SC-MTCH</w:t>
      </w:r>
      <w:r>
        <w:rPr>
          <w:rFonts w:ascii="Times New Roman" w:hAnsi="Times New Roman"/>
          <w:i/>
        </w:rPr>
        <w:t xml:space="preserve"> in the DCI that schedules the SC-MTCH</w:t>
      </w:r>
      <w:r w:rsidRPr="007A61C5">
        <w:rPr>
          <w:rFonts w:ascii="Times New Roman" w:hAnsi="Times New Roman"/>
          <w:i/>
        </w:rPr>
        <w:t xml:space="preserve">. </w:t>
      </w:r>
    </w:p>
    <w:p w:rsidR="00480121" w:rsidRPr="00480121" w:rsidRDefault="00480121" w:rsidP="00480121"/>
    <w:p w:rsidR="005F135B" w:rsidRDefault="005F135B" w:rsidP="008E33FD">
      <w:pPr>
        <w:pStyle w:val="Heading2"/>
      </w:pPr>
      <w:r>
        <w:t>Frequency hopping</w:t>
      </w:r>
    </w:p>
    <w:p w:rsidR="005F135B" w:rsidRDefault="005F135B" w:rsidP="002712D5">
      <w:r>
        <w:t>Regarding frequency hopping, in RAN1#86bits we have the following agreements:</w:t>
      </w:r>
    </w:p>
    <w:p w:rsidR="005F135B" w:rsidRPr="0091366C" w:rsidRDefault="005F135B" w:rsidP="005F135B">
      <w:pPr>
        <w:numPr>
          <w:ilvl w:val="0"/>
          <w:numId w:val="38"/>
        </w:numPr>
        <w:overflowPunct/>
        <w:autoSpaceDE/>
        <w:autoSpaceDN/>
        <w:adjustRightInd/>
        <w:spacing w:after="0"/>
        <w:jc w:val="left"/>
        <w:textAlignment w:val="auto"/>
        <w:rPr>
          <w:rFonts w:eastAsia="MS Mincho"/>
          <w:lang w:val="en-US" w:eastAsia="ja-JP"/>
        </w:rPr>
      </w:pPr>
      <w:r w:rsidRPr="0091366C">
        <w:rPr>
          <w:rFonts w:eastAsia="MS Mincho"/>
          <w:lang w:eastAsia="ja-JP"/>
        </w:rPr>
        <w:t>Frequency hopping is supported in multicast to BL/CE UEs</w:t>
      </w:r>
      <w:r>
        <w:rPr>
          <w:rFonts w:eastAsia="MS Mincho"/>
          <w:lang w:eastAsia="ja-JP"/>
        </w:rPr>
        <w:t xml:space="preserve"> at least for max PDSCH channel bandwidth of 6 PRBs</w:t>
      </w:r>
      <w:r w:rsidRPr="0091366C">
        <w:rPr>
          <w:rFonts w:eastAsia="MS Mincho"/>
          <w:lang w:eastAsia="ja-JP"/>
        </w:rPr>
        <w:t>.</w:t>
      </w:r>
    </w:p>
    <w:p w:rsidR="005F135B" w:rsidRPr="004117B2" w:rsidRDefault="005F135B" w:rsidP="005F135B">
      <w:pPr>
        <w:numPr>
          <w:ilvl w:val="1"/>
          <w:numId w:val="38"/>
        </w:numPr>
        <w:overflowPunct/>
        <w:autoSpaceDE/>
        <w:autoSpaceDN/>
        <w:adjustRightInd/>
        <w:spacing w:after="0"/>
        <w:jc w:val="left"/>
        <w:textAlignment w:val="auto"/>
        <w:rPr>
          <w:rFonts w:eastAsia="MS Mincho"/>
          <w:lang w:val="en-US" w:eastAsia="ja-JP"/>
        </w:rPr>
      </w:pPr>
      <w:r w:rsidRPr="0091366C">
        <w:rPr>
          <w:rFonts w:eastAsia="MS Mincho"/>
          <w:lang w:eastAsia="ja-JP"/>
        </w:rPr>
        <w:lastRenderedPageBreak/>
        <w:t>FFS whether the frequency hopping is controlled by the same SIB parameters as other DL transmissions or by sepa</w:t>
      </w:r>
      <w:r>
        <w:rPr>
          <w:rFonts w:eastAsia="MS Mincho"/>
          <w:lang w:eastAsia="ja-JP"/>
        </w:rPr>
        <w:t>rate SIB parameters and/or DCI</w:t>
      </w:r>
    </w:p>
    <w:p w:rsidR="005F135B" w:rsidRDefault="005F135B" w:rsidP="002712D5">
      <w:pPr>
        <w:rPr>
          <w:lang w:val="en-US"/>
        </w:rPr>
      </w:pPr>
    </w:p>
    <w:p w:rsidR="005F135B" w:rsidRPr="005F135B" w:rsidRDefault="005F135B" w:rsidP="002712D5">
      <w:pPr>
        <w:rPr>
          <w:lang w:val="en-US"/>
        </w:rPr>
      </w:pPr>
      <w:r>
        <w:rPr>
          <w:lang w:val="en-US"/>
        </w:rPr>
        <w:t>Since Rel-13 eMTC supports frequency hopping, the support of frequency hopping for multicast is necessary. This is because, if frequency hopping is enable for other channels, it is very important that the multicast channels hop in the same way in order to avoid collisions. Therefore, for MPDCCHs that carr</w:t>
      </w:r>
      <w:r w:rsidR="0072470D">
        <w:rPr>
          <w:lang w:val="en-US"/>
        </w:rPr>
        <w:t>y</w:t>
      </w:r>
      <w:r>
        <w:rPr>
          <w:lang w:val="en-US"/>
        </w:rPr>
        <w:t xml:space="preserve"> the DCIs that schedule the SC-MCCH and SC-MTCH payloads, the hopping should be controlled in the same way as </w:t>
      </w:r>
      <w:r w:rsidR="002A3831">
        <w:rPr>
          <w:lang w:val="en-US"/>
        </w:rPr>
        <w:t>in</w:t>
      </w:r>
      <w:r>
        <w:rPr>
          <w:lang w:val="en-US"/>
        </w:rPr>
        <w:t xml:space="preserve"> Rel-13 eMTC, i.e., indicated in the SIB, and the same hopping patterns should apply. </w:t>
      </w:r>
    </w:p>
    <w:p w:rsidR="005F135B" w:rsidRPr="005F135B" w:rsidRDefault="006D7644" w:rsidP="002712D5">
      <w:pPr>
        <w:pStyle w:val="Proposal"/>
        <w:rPr>
          <w:rFonts w:ascii="Times New Roman" w:hAnsi="Times New Roman"/>
          <w:i/>
        </w:rPr>
      </w:pPr>
      <w:r>
        <w:rPr>
          <w:rFonts w:ascii="Times New Roman" w:hAnsi="Times New Roman"/>
          <w:i/>
        </w:rPr>
        <w:t xml:space="preserve">For </w:t>
      </w:r>
      <w:r w:rsidR="005F135B" w:rsidRPr="005F135B">
        <w:rPr>
          <w:rFonts w:ascii="Times New Roman" w:hAnsi="Times New Roman"/>
          <w:i/>
        </w:rPr>
        <w:t>MPDCCHs carr</w:t>
      </w:r>
      <w:r w:rsidR="00A222CD">
        <w:rPr>
          <w:rFonts w:ascii="Times New Roman" w:hAnsi="Times New Roman"/>
          <w:i/>
        </w:rPr>
        <w:t>y</w:t>
      </w:r>
      <w:r w:rsidR="00587142">
        <w:rPr>
          <w:rFonts w:ascii="Times New Roman" w:hAnsi="Times New Roman"/>
          <w:i/>
        </w:rPr>
        <w:t>ing</w:t>
      </w:r>
      <w:r w:rsidR="005F135B" w:rsidRPr="005F135B">
        <w:rPr>
          <w:rFonts w:ascii="Times New Roman" w:hAnsi="Times New Roman"/>
          <w:i/>
        </w:rPr>
        <w:t xml:space="preserve"> the DCIs that schedule the SC-MCCH and SC-MTCH payloads, the hopping should be controlled in the same way as the Rel-13 eMTC</w:t>
      </w:r>
      <w:r w:rsidR="005F135B">
        <w:rPr>
          <w:rFonts w:ascii="Times New Roman" w:hAnsi="Times New Roman"/>
          <w:i/>
        </w:rPr>
        <w:t xml:space="preserve">. </w:t>
      </w:r>
    </w:p>
    <w:p w:rsidR="002712D5" w:rsidRPr="00D92218" w:rsidRDefault="005F135B" w:rsidP="002712D5">
      <w:pPr>
        <w:rPr>
          <w:lang w:val="en-US"/>
        </w:rPr>
      </w:pPr>
      <w:r w:rsidRPr="00D92218">
        <w:rPr>
          <w:lang w:val="en-US"/>
        </w:rPr>
        <w:t>For PDSCH</w:t>
      </w:r>
      <w:r w:rsidR="00602B50">
        <w:rPr>
          <w:lang w:val="en-US"/>
        </w:rPr>
        <w:t>s</w:t>
      </w:r>
      <w:r w:rsidRPr="00D92218">
        <w:rPr>
          <w:lang w:val="en-US"/>
        </w:rPr>
        <w:t xml:space="preserve"> that carr</w:t>
      </w:r>
      <w:r w:rsidR="00602B50">
        <w:rPr>
          <w:lang w:val="en-US"/>
        </w:rPr>
        <w:t>y</w:t>
      </w:r>
      <w:r w:rsidRPr="00D92218">
        <w:rPr>
          <w:lang w:val="en-US"/>
        </w:rPr>
        <w:t xml:space="preserve"> the payload of SC-MCCH and SC-MTCH, </w:t>
      </w:r>
      <w:r w:rsidR="00D92218">
        <w:rPr>
          <w:lang w:val="en-US"/>
        </w:rPr>
        <w:t xml:space="preserve">depending on the bandwidth, it can follow the Rel-13 eMTC design when the bandwidth is within a narrowband, or </w:t>
      </w:r>
      <w:r w:rsidRPr="00D92218">
        <w:rPr>
          <w:lang w:val="en-US"/>
        </w:rPr>
        <w:t>follow th</w:t>
      </w:r>
      <w:r w:rsidR="00EC01AF">
        <w:rPr>
          <w:lang w:val="en-US"/>
        </w:rPr>
        <w:t xml:space="preserve">e same way as the Rel-14 design for the larger bandwidth case. Please refer to our contribution </w:t>
      </w:r>
      <w:r w:rsidR="00E34FF0">
        <w:rPr>
          <w:highlight w:val="yellow"/>
          <w:lang w:val="en-US"/>
        </w:rPr>
        <w:fldChar w:fldCharType="begin"/>
      </w:r>
      <w:r w:rsidR="00E34FF0">
        <w:rPr>
          <w:lang w:val="en-US"/>
        </w:rPr>
        <w:instrText xml:space="preserve"> REF _Ref466033894 \r \h </w:instrText>
      </w:r>
      <w:r w:rsidR="00E34FF0">
        <w:rPr>
          <w:highlight w:val="yellow"/>
          <w:lang w:val="en-US"/>
        </w:rPr>
      </w:r>
      <w:r w:rsidR="00E34FF0">
        <w:rPr>
          <w:highlight w:val="yellow"/>
          <w:lang w:val="en-US"/>
        </w:rPr>
        <w:fldChar w:fldCharType="separate"/>
      </w:r>
      <w:r w:rsidR="00234A63">
        <w:rPr>
          <w:lang w:val="en-US"/>
        </w:rPr>
        <w:t>[11]</w:t>
      </w:r>
      <w:r w:rsidR="00E34FF0">
        <w:rPr>
          <w:highlight w:val="yellow"/>
          <w:lang w:val="en-US"/>
        </w:rPr>
        <w:fldChar w:fldCharType="end"/>
      </w:r>
      <w:r w:rsidR="00EC01AF">
        <w:rPr>
          <w:lang w:val="en-US"/>
        </w:rPr>
        <w:t xml:space="preserve"> for more details. </w:t>
      </w:r>
    </w:p>
    <w:p w:rsidR="00EC01AF" w:rsidRPr="00EC01AF" w:rsidRDefault="00A222CD" w:rsidP="00EC01AF">
      <w:pPr>
        <w:pStyle w:val="Proposal"/>
        <w:rPr>
          <w:rFonts w:ascii="Times New Roman" w:hAnsi="Times New Roman"/>
          <w:i/>
        </w:rPr>
      </w:pPr>
      <w:r>
        <w:rPr>
          <w:rFonts w:ascii="Times New Roman" w:hAnsi="Times New Roman"/>
          <w:i/>
        </w:rPr>
        <w:t>For</w:t>
      </w:r>
      <w:r w:rsidR="00EC01AF" w:rsidRPr="00EC01AF">
        <w:rPr>
          <w:rFonts w:ascii="Times New Roman" w:hAnsi="Times New Roman"/>
          <w:i/>
        </w:rPr>
        <w:t xml:space="preserve"> PDSCH</w:t>
      </w:r>
      <w:r>
        <w:rPr>
          <w:rFonts w:ascii="Times New Roman" w:hAnsi="Times New Roman"/>
          <w:i/>
        </w:rPr>
        <w:t>s</w:t>
      </w:r>
      <w:r w:rsidR="00EC01AF" w:rsidRPr="00EC01AF">
        <w:rPr>
          <w:rFonts w:ascii="Times New Roman" w:hAnsi="Times New Roman"/>
          <w:i/>
        </w:rPr>
        <w:t xml:space="preserve"> carr</w:t>
      </w:r>
      <w:r w:rsidR="00B766EA">
        <w:rPr>
          <w:rFonts w:ascii="Times New Roman" w:hAnsi="Times New Roman"/>
          <w:i/>
        </w:rPr>
        <w:t>y</w:t>
      </w:r>
      <w:r w:rsidR="00587142">
        <w:rPr>
          <w:rFonts w:ascii="Times New Roman" w:hAnsi="Times New Roman"/>
          <w:i/>
        </w:rPr>
        <w:t>ing</w:t>
      </w:r>
      <w:r w:rsidR="00EC01AF" w:rsidRPr="00EC01AF">
        <w:rPr>
          <w:rFonts w:ascii="Times New Roman" w:hAnsi="Times New Roman"/>
          <w:i/>
        </w:rPr>
        <w:t xml:space="preserve"> the payload</w:t>
      </w:r>
      <w:r w:rsidR="00587142">
        <w:rPr>
          <w:rFonts w:ascii="Times New Roman" w:hAnsi="Times New Roman"/>
          <w:i/>
        </w:rPr>
        <w:t>s</w:t>
      </w:r>
      <w:r w:rsidR="00EC01AF" w:rsidRPr="00EC01AF">
        <w:rPr>
          <w:rFonts w:ascii="Times New Roman" w:hAnsi="Times New Roman"/>
          <w:i/>
        </w:rPr>
        <w:t xml:space="preserve"> of SC-MCCH and SC-MTCH</w:t>
      </w:r>
      <w:r w:rsidR="00EC01AF">
        <w:rPr>
          <w:rFonts w:ascii="Times New Roman" w:hAnsi="Times New Roman"/>
          <w:i/>
        </w:rPr>
        <w:t xml:space="preserve">, when the allocated bandwidth is within one narrowband, the Rel-13 frequency hopping design should be used. </w:t>
      </w:r>
    </w:p>
    <w:p w:rsidR="00EC01AF" w:rsidRPr="00EC01AF" w:rsidRDefault="00587142" w:rsidP="00EC01AF">
      <w:pPr>
        <w:pStyle w:val="Proposal"/>
        <w:rPr>
          <w:rFonts w:ascii="Times New Roman" w:hAnsi="Times New Roman"/>
          <w:i/>
        </w:rPr>
      </w:pPr>
      <w:r>
        <w:rPr>
          <w:rFonts w:ascii="Times New Roman" w:hAnsi="Times New Roman"/>
          <w:i/>
        </w:rPr>
        <w:t>For</w:t>
      </w:r>
      <w:r w:rsidR="00EC01AF" w:rsidRPr="00EC01AF">
        <w:rPr>
          <w:rFonts w:ascii="Times New Roman" w:hAnsi="Times New Roman"/>
          <w:i/>
        </w:rPr>
        <w:t xml:space="preserve"> PDSCH</w:t>
      </w:r>
      <w:r>
        <w:rPr>
          <w:rFonts w:ascii="Times New Roman" w:hAnsi="Times New Roman"/>
          <w:i/>
        </w:rPr>
        <w:t>s</w:t>
      </w:r>
      <w:r w:rsidR="00EC01AF" w:rsidRPr="00EC01AF">
        <w:rPr>
          <w:rFonts w:ascii="Times New Roman" w:hAnsi="Times New Roman"/>
          <w:i/>
        </w:rPr>
        <w:t xml:space="preserve"> carr</w:t>
      </w:r>
      <w:r>
        <w:rPr>
          <w:rFonts w:ascii="Times New Roman" w:hAnsi="Times New Roman"/>
          <w:i/>
        </w:rPr>
        <w:t>ying</w:t>
      </w:r>
      <w:r w:rsidR="00EC01AF" w:rsidRPr="00EC01AF">
        <w:rPr>
          <w:rFonts w:ascii="Times New Roman" w:hAnsi="Times New Roman"/>
          <w:i/>
        </w:rPr>
        <w:t xml:space="preserve"> the payload</w:t>
      </w:r>
      <w:r w:rsidR="00C77584">
        <w:rPr>
          <w:rFonts w:ascii="Times New Roman" w:hAnsi="Times New Roman"/>
          <w:i/>
        </w:rPr>
        <w:t>s</w:t>
      </w:r>
      <w:r w:rsidR="00EC01AF" w:rsidRPr="00EC01AF">
        <w:rPr>
          <w:rFonts w:ascii="Times New Roman" w:hAnsi="Times New Roman"/>
          <w:i/>
        </w:rPr>
        <w:t xml:space="preserve"> of SC-MTCH</w:t>
      </w:r>
      <w:r w:rsidR="00C77584">
        <w:rPr>
          <w:rFonts w:ascii="Times New Roman" w:hAnsi="Times New Roman"/>
          <w:i/>
        </w:rPr>
        <w:t>, when the</w:t>
      </w:r>
      <w:r w:rsidR="00EC01AF">
        <w:rPr>
          <w:rFonts w:ascii="Times New Roman" w:hAnsi="Times New Roman"/>
          <w:i/>
        </w:rPr>
        <w:t xml:space="preserve"> allocated bandwidth </w:t>
      </w:r>
      <w:r w:rsidR="00C77584">
        <w:rPr>
          <w:rFonts w:ascii="Times New Roman" w:hAnsi="Times New Roman"/>
          <w:i/>
        </w:rPr>
        <w:t xml:space="preserve">is </w:t>
      </w:r>
      <w:r w:rsidR="00EC01AF">
        <w:rPr>
          <w:rFonts w:ascii="Times New Roman" w:hAnsi="Times New Roman"/>
          <w:i/>
        </w:rPr>
        <w:t xml:space="preserve">larger than one narrowband, the Rel-14 frequency hopping design should be used. </w:t>
      </w:r>
    </w:p>
    <w:p w:rsidR="00670207" w:rsidRDefault="00670207" w:rsidP="00FB2463">
      <w:pPr>
        <w:rPr>
          <w:highlight w:val="yellow"/>
        </w:rPr>
      </w:pPr>
    </w:p>
    <w:p w:rsidR="00C01F33" w:rsidRPr="00CE0424" w:rsidRDefault="00C01F33" w:rsidP="00CE0424">
      <w:pPr>
        <w:pStyle w:val="Heading1"/>
      </w:pPr>
      <w:r w:rsidRPr="00CE0424">
        <w:t>Conclusion</w:t>
      </w:r>
    </w:p>
    <w:p w:rsidR="002E3B8A" w:rsidRDefault="008E065E" w:rsidP="00D566AB">
      <w:r w:rsidRPr="00CE0424">
        <w:t xml:space="preserve">Based on the </w:t>
      </w:r>
      <w:r w:rsidR="000949CA">
        <w:t>discussion in S</w:t>
      </w:r>
      <w:r w:rsidRPr="00CE0424">
        <w:t xml:space="preserve">ection </w:t>
      </w:r>
      <w:r w:rsidRPr="00CE0424">
        <w:rPr>
          <w:highlight w:val="cyan"/>
        </w:rPr>
        <w:fldChar w:fldCharType="begin"/>
      </w:r>
      <w:r w:rsidRPr="00CE0424">
        <w:instrText xml:space="preserve"> REF _Ref178064866 \r \h </w:instrText>
      </w:r>
      <w:r w:rsidR="00D566AB">
        <w:rPr>
          <w:highlight w:val="cyan"/>
        </w:rPr>
        <w:instrText xml:space="preserve"> \* MERGEFORMAT </w:instrText>
      </w:r>
      <w:r w:rsidRPr="00CE0424">
        <w:rPr>
          <w:highlight w:val="cyan"/>
        </w:rPr>
      </w:r>
      <w:r w:rsidRPr="00CE0424">
        <w:rPr>
          <w:highlight w:val="cyan"/>
        </w:rPr>
        <w:fldChar w:fldCharType="separate"/>
      </w:r>
      <w:r w:rsidR="00234A63">
        <w:t>2</w:t>
      </w:r>
      <w:r w:rsidRPr="00CE0424">
        <w:rPr>
          <w:highlight w:val="cyan"/>
        </w:rPr>
        <w:fldChar w:fldCharType="end"/>
      </w:r>
      <w:r w:rsidRPr="00CE0424">
        <w:t xml:space="preserve"> we </w:t>
      </w:r>
      <w:r w:rsidR="00952F57">
        <w:t>have the following observations and proposals</w:t>
      </w:r>
      <w:r w:rsidR="00495B77">
        <w:t>:</w:t>
      </w:r>
    </w:p>
    <w:p w:rsidR="00234A63" w:rsidRDefault="00234A63" w:rsidP="00234A63">
      <w:pPr>
        <w:pStyle w:val="Proposal"/>
        <w:numPr>
          <w:ilvl w:val="0"/>
          <w:numId w:val="43"/>
        </w:numPr>
        <w:rPr>
          <w:rFonts w:ascii="Times New Roman" w:hAnsi="Times New Roman"/>
          <w:i/>
        </w:rPr>
      </w:pPr>
      <w:r w:rsidRPr="00234A63">
        <w:rPr>
          <w:rFonts w:ascii="Times New Roman" w:hAnsi="Times New Roman"/>
          <w:i/>
        </w:rPr>
        <w:t xml:space="preserve">The DCIs that schedule the payload of SC-MCCH and SC-MTCH should be smaller than DCI-format 6-1B. </w:t>
      </w:r>
    </w:p>
    <w:p w:rsidR="00234A63" w:rsidRPr="00234A63" w:rsidRDefault="00234A63" w:rsidP="00234A63">
      <w:pPr>
        <w:pStyle w:val="Proposal"/>
        <w:numPr>
          <w:ilvl w:val="0"/>
          <w:numId w:val="43"/>
        </w:numPr>
        <w:rPr>
          <w:rFonts w:ascii="Times New Roman" w:hAnsi="Times New Roman"/>
          <w:i/>
        </w:rPr>
      </w:pPr>
      <w:r w:rsidRPr="00234A63">
        <w:rPr>
          <w:rFonts w:ascii="Times New Roman" w:hAnsi="Times New Roman"/>
          <w:i/>
        </w:rPr>
        <w:t xml:space="preserve">No L1 feedback is supported for multi-cast service in FeMTC in Rel-14. </w:t>
      </w:r>
    </w:p>
    <w:p w:rsidR="00234A63" w:rsidRPr="00234A63" w:rsidRDefault="00234A63" w:rsidP="00234A63">
      <w:pPr>
        <w:pStyle w:val="Proposal"/>
        <w:numPr>
          <w:ilvl w:val="0"/>
          <w:numId w:val="43"/>
        </w:numPr>
        <w:rPr>
          <w:rFonts w:ascii="Times New Roman" w:hAnsi="Times New Roman"/>
          <w:i/>
        </w:rPr>
      </w:pPr>
      <w:r w:rsidRPr="00234A63">
        <w:rPr>
          <w:rFonts w:ascii="Times New Roman" w:hAnsi="Times New Roman"/>
          <w:i/>
        </w:rPr>
        <w:t>The bandwidth of MPDCCH that carries the DCIs scheduling the payload of SC-MCCH and SC-MTCH should be within 6 PRBs.</w:t>
      </w:r>
    </w:p>
    <w:p w:rsidR="00234A63" w:rsidRPr="00234A63" w:rsidRDefault="00234A63" w:rsidP="00234A63">
      <w:pPr>
        <w:pStyle w:val="Proposal"/>
        <w:numPr>
          <w:ilvl w:val="0"/>
          <w:numId w:val="43"/>
        </w:numPr>
        <w:rPr>
          <w:rFonts w:ascii="Times New Roman" w:hAnsi="Times New Roman"/>
          <w:i/>
        </w:rPr>
      </w:pPr>
      <w:r w:rsidRPr="00234A63">
        <w:rPr>
          <w:rFonts w:ascii="Times New Roman" w:hAnsi="Times New Roman"/>
          <w:i/>
        </w:rPr>
        <w:t xml:space="preserve">For PDSCH carrying the payload SC-MCCH, </w:t>
      </w:r>
      <w:r w:rsidR="00083E32">
        <w:rPr>
          <w:rFonts w:ascii="Times New Roman" w:hAnsi="Times New Roman"/>
          <w:i/>
        </w:rPr>
        <w:t>assume</w:t>
      </w:r>
      <w:r w:rsidRPr="00234A63">
        <w:rPr>
          <w:rFonts w:ascii="Times New Roman" w:hAnsi="Times New Roman"/>
          <w:i/>
        </w:rPr>
        <w:t xml:space="preserve"> the Rel-13 eMTC </w:t>
      </w:r>
      <w:r w:rsidR="00083E32">
        <w:rPr>
          <w:rFonts w:ascii="Times New Roman" w:hAnsi="Times New Roman"/>
          <w:i/>
        </w:rPr>
        <w:t xml:space="preserve">limitations on </w:t>
      </w:r>
      <w:r w:rsidRPr="00234A63">
        <w:rPr>
          <w:rFonts w:ascii="Times New Roman" w:hAnsi="Times New Roman"/>
          <w:i/>
        </w:rPr>
        <w:t xml:space="preserve">PDSCH </w:t>
      </w:r>
      <w:r w:rsidR="00083E32">
        <w:rPr>
          <w:rFonts w:ascii="Times New Roman" w:hAnsi="Times New Roman"/>
          <w:i/>
        </w:rPr>
        <w:t xml:space="preserve">channel </w:t>
      </w:r>
      <w:r w:rsidRPr="00234A63">
        <w:rPr>
          <w:rFonts w:ascii="Times New Roman" w:hAnsi="Times New Roman"/>
          <w:i/>
        </w:rPr>
        <w:t xml:space="preserve">bandwidth and TBS. </w:t>
      </w:r>
    </w:p>
    <w:p w:rsidR="00234A63" w:rsidRPr="00234A63" w:rsidRDefault="00234A63" w:rsidP="00234A63">
      <w:pPr>
        <w:pStyle w:val="Proposal"/>
        <w:numPr>
          <w:ilvl w:val="0"/>
          <w:numId w:val="43"/>
        </w:numPr>
        <w:rPr>
          <w:rFonts w:ascii="Times New Roman" w:hAnsi="Times New Roman"/>
          <w:i/>
        </w:rPr>
      </w:pPr>
      <w:r w:rsidRPr="00234A63">
        <w:rPr>
          <w:rFonts w:ascii="Times New Roman" w:hAnsi="Times New Roman"/>
          <w:i/>
        </w:rPr>
        <w:t xml:space="preserve">Larger bandwidth and TBS can be configured for a particular SC-MTCH payload transmission. And the configurations should be provided in the SC-MCCH. </w:t>
      </w:r>
    </w:p>
    <w:p w:rsidR="00234A63" w:rsidRPr="00234A63" w:rsidRDefault="00234A63" w:rsidP="00234A63">
      <w:pPr>
        <w:pStyle w:val="Proposal"/>
        <w:numPr>
          <w:ilvl w:val="0"/>
          <w:numId w:val="43"/>
        </w:numPr>
        <w:rPr>
          <w:rFonts w:ascii="Times New Roman" w:hAnsi="Times New Roman"/>
          <w:i/>
        </w:rPr>
      </w:pPr>
      <w:r w:rsidRPr="00234A63">
        <w:rPr>
          <w:rFonts w:ascii="Times New Roman" w:hAnsi="Times New Roman"/>
          <w:i/>
        </w:rPr>
        <w:t xml:space="preserve">If the search space of SC-PTM overlaps with Type-1 CSS where a UE needs to monitor its paging, the UE is not required to monitor the PO for SC-PTM transmission. </w:t>
      </w:r>
    </w:p>
    <w:p w:rsidR="00234A63" w:rsidRPr="00234A63" w:rsidRDefault="00234A63" w:rsidP="00234A63">
      <w:pPr>
        <w:pStyle w:val="Proposal"/>
        <w:numPr>
          <w:ilvl w:val="0"/>
          <w:numId w:val="43"/>
        </w:numPr>
        <w:rPr>
          <w:rFonts w:ascii="Times New Roman" w:hAnsi="Times New Roman"/>
          <w:i/>
        </w:rPr>
      </w:pPr>
      <w:r w:rsidRPr="00234A63">
        <w:rPr>
          <w:rFonts w:ascii="Times New Roman" w:hAnsi="Times New Roman"/>
          <w:i/>
        </w:rPr>
        <w:t xml:space="preserve">In case of collision between SC-PTM sync channel, PBCH, and SIBs, the collision is handled in the same way as Rel-13 eMTC. </w:t>
      </w:r>
    </w:p>
    <w:p w:rsidR="00234A63" w:rsidRPr="00234A63" w:rsidRDefault="00234A63" w:rsidP="00234A63">
      <w:pPr>
        <w:pStyle w:val="Proposal"/>
        <w:numPr>
          <w:ilvl w:val="0"/>
          <w:numId w:val="43"/>
        </w:numPr>
        <w:rPr>
          <w:rFonts w:ascii="Times New Roman" w:hAnsi="Times New Roman"/>
          <w:i/>
        </w:rPr>
      </w:pPr>
      <w:r w:rsidRPr="00234A63">
        <w:rPr>
          <w:rFonts w:ascii="Times New Roman" w:hAnsi="Times New Roman"/>
          <w:i/>
        </w:rPr>
        <w:t xml:space="preserve">Use Direct Indication message for change notification of SC-MCCH content has no RAN1 impact, especially when P-RNTI is adopted for this purpose. </w:t>
      </w:r>
    </w:p>
    <w:p w:rsidR="00234A63" w:rsidRPr="00234A63" w:rsidRDefault="00234A63" w:rsidP="00234A63">
      <w:pPr>
        <w:pStyle w:val="Proposal"/>
        <w:numPr>
          <w:ilvl w:val="0"/>
          <w:numId w:val="43"/>
        </w:numPr>
        <w:rPr>
          <w:rFonts w:ascii="Times New Roman" w:hAnsi="Times New Roman"/>
          <w:i/>
        </w:rPr>
      </w:pPr>
      <w:r w:rsidRPr="00234A63">
        <w:rPr>
          <w:rFonts w:ascii="Times New Roman" w:hAnsi="Times New Roman"/>
          <w:i/>
        </w:rPr>
        <w:t xml:space="preserve">It is not necessary to carry SC-MCCH change notification in the DCIs that schedule SC-MCCH and/or SC-MTCH. </w:t>
      </w:r>
    </w:p>
    <w:p w:rsidR="00234A63" w:rsidRDefault="00234A63" w:rsidP="00234A63">
      <w:pPr>
        <w:pStyle w:val="Proposal"/>
        <w:numPr>
          <w:ilvl w:val="0"/>
          <w:numId w:val="43"/>
        </w:numPr>
        <w:rPr>
          <w:rFonts w:ascii="Times New Roman" w:hAnsi="Times New Roman"/>
          <w:i/>
        </w:rPr>
      </w:pPr>
      <w:r>
        <w:rPr>
          <w:rFonts w:ascii="Times New Roman" w:hAnsi="Times New Roman"/>
          <w:i/>
        </w:rPr>
        <w:t xml:space="preserve">It is beneficial to </w:t>
      </w:r>
      <w:r w:rsidRPr="000C03E5">
        <w:rPr>
          <w:rFonts w:ascii="Times New Roman" w:hAnsi="Times New Roman"/>
          <w:i/>
        </w:rPr>
        <w:t>indicate the relevance of the SC-MCCH change notification to a particular SC-MTCH</w:t>
      </w:r>
      <w:r>
        <w:rPr>
          <w:rFonts w:ascii="Times New Roman" w:hAnsi="Times New Roman"/>
          <w:i/>
        </w:rPr>
        <w:t xml:space="preserve"> in the DCI that schedules the SC-MTCH</w:t>
      </w:r>
      <w:r w:rsidRPr="007A61C5">
        <w:rPr>
          <w:rFonts w:ascii="Times New Roman" w:hAnsi="Times New Roman"/>
          <w:i/>
        </w:rPr>
        <w:t>.</w:t>
      </w:r>
    </w:p>
    <w:p w:rsidR="00234A63" w:rsidRPr="00234A63" w:rsidRDefault="00083E32" w:rsidP="00234A63">
      <w:pPr>
        <w:pStyle w:val="Proposal"/>
        <w:numPr>
          <w:ilvl w:val="0"/>
          <w:numId w:val="43"/>
        </w:numPr>
        <w:rPr>
          <w:rFonts w:ascii="Times New Roman" w:hAnsi="Times New Roman"/>
          <w:i/>
        </w:rPr>
      </w:pPr>
      <w:r>
        <w:rPr>
          <w:rFonts w:ascii="Times New Roman" w:hAnsi="Times New Roman"/>
          <w:i/>
        </w:rPr>
        <w:t xml:space="preserve">For </w:t>
      </w:r>
      <w:r w:rsidR="00234A63" w:rsidRPr="00234A63">
        <w:rPr>
          <w:rFonts w:ascii="Times New Roman" w:hAnsi="Times New Roman"/>
          <w:i/>
        </w:rPr>
        <w:t>MPDCCHs carr</w:t>
      </w:r>
      <w:r>
        <w:rPr>
          <w:rFonts w:ascii="Times New Roman" w:hAnsi="Times New Roman"/>
          <w:i/>
        </w:rPr>
        <w:t>ying</w:t>
      </w:r>
      <w:r w:rsidR="00234A63" w:rsidRPr="00234A63">
        <w:rPr>
          <w:rFonts w:ascii="Times New Roman" w:hAnsi="Times New Roman"/>
          <w:i/>
        </w:rPr>
        <w:t xml:space="preserve"> the DCIs that schedule the SC-MCCH and SC-MTCH payloads, the hopping should be controlled in the same way as the Rel-13 eMTC. </w:t>
      </w:r>
    </w:p>
    <w:p w:rsidR="00234A63" w:rsidRPr="00234A63" w:rsidRDefault="00B26BD4" w:rsidP="00234A63">
      <w:pPr>
        <w:pStyle w:val="Proposal"/>
        <w:numPr>
          <w:ilvl w:val="0"/>
          <w:numId w:val="43"/>
        </w:numPr>
        <w:rPr>
          <w:rFonts w:ascii="Times New Roman" w:hAnsi="Times New Roman"/>
          <w:i/>
        </w:rPr>
      </w:pPr>
      <w:r>
        <w:rPr>
          <w:rFonts w:ascii="Times New Roman" w:hAnsi="Times New Roman"/>
          <w:i/>
        </w:rPr>
        <w:t>For</w:t>
      </w:r>
      <w:r w:rsidR="00234A63" w:rsidRPr="00234A63">
        <w:rPr>
          <w:rFonts w:ascii="Times New Roman" w:hAnsi="Times New Roman"/>
          <w:i/>
        </w:rPr>
        <w:t xml:space="preserve"> PDSCH</w:t>
      </w:r>
      <w:r>
        <w:rPr>
          <w:rFonts w:ascii="Times New Roman" w:hAnsi="Times New Roman"/>
          <w:i/>
        </w:rPr>
        <w:t>s</w:t>
      </w:r>
      <w:r w:rsidR="00234A63" w:rsidRPr="00234A63">
        <w:rPr>
          <w:rFonts w:ascii="Times New Roman" w:hAnsi="Times New Roman"/>
          <w:i/>
        </w:rPr>
        <w:t xml:space="preserve"> carr</w:t>
      </w:r>
      <w:r>
        <w:rPr>
          <w:rFonts w:ascii="Times New Roman" w:hAnsi="Times New Roman"/>
          <w:i/>
        </w:rPr>
        <w:t>ying</w:t>
      </w:r>
      <w:r w:rsidR="00234A63" w:rsidRPr="00234A63">
        <w:rPr>
          <w:rFonts w:ascii="Times New Roman" w:hAnsi="Times New Roman"/>
          <w:i/>
        </w:rPr>
        <w:t xml:space="preserve"> the payload</w:t>
      </w:r>
      <w:r>
        <w:rPr>
          <w:rFonts w:ascii="Times New Roman" w:hAnsi="Times New Roman"/>
          <w:i/>
        </w:rPr>
        <w:t>s</w:t>
      </w:r>
      <w:r w:rsidR="00234A63" w:rsidRPr="00234A63">
        <w:rPr>
          <w:rFonts w:ascii="Times New Roman" w:hAnsi="Times New Roman"/>
          <w:i/>
        </w:rPr>
        <w:t xml:space="preserve"> of SC-MCCH and SC-MTCH, when the allocated bandwidth is within one narrowband, the Rel-13 frequency hopping design should be used. </w:t>
      </w:r>
    </w:p>
    <w:p w:rsidR="00234A63" w:rsidRDefault="00B26BD4" w:rsidP="00234A63">
      <w:pPr>
        <w:pStyle w:val="Proposal"/>
        <w:numPr>
          <w:ilvl w:val="0"/>
          <w:numId w:val="43"/>
        </w:numPr>
        <w:rPr>
          <w:rFonts w:ascii="Times New Roman" w:hAnsi="Times New Roman"/>
          <w:i/>
        </w:rPr>
      </w:pPr>
      <w:r>
        <w:rPr>
          <w:rFonts w:ascii="Times New Roman" w:hAnsi="Times New Roman"/>
          <w:i/>
        </w:rPr>
        <w:t>For</w:t>
      </w:r>
      <w:r w:rsidR="00234A63" w:rsidRPr="00234A63">
        <w:rPr>
          <w:rFonts w:ascii="Times New Roman" w:hAnsi="Times New Roman"/>
          <w:i/>
        </w:rPr>
        <w:t xml:space="preserve"> PDSCH</w:t>
      </w:r>
      <w:r>
        <w:rPr>
          <w:rFonts w:ascii="Times New Roman" w:hAnsi="Times New Roman"/>
          <w:i/>
        </w:rPr>
        <w:t>s</w:t>
      </w:r>
      <w:r w:rsidR="00234A63" w:rsidRPr="00234A63">
        <w:rPr>
          <w:rFonts w:ascii="Times New Roman" w:hAnsi="Times New Roman"/>
          <w:i/>
        </w:rPr>
        <w:t xml:space="preserve"> carr</w:t>
      </w:r>
      <w:r>
        <w:rPr>
          <w:rFonts w:ascii="Times New Roman" w:hAnsi="Times New Roman"/>
          <w:i/>
        </w:rPr>
        <w:t>ying</w:t>
      </w:r>
      <w:r w:rsidR="00234A63" w:rsidRPr="00234A63">
        <w:rPr>
          <w:rFonts w:ascii="Times New Roman" w:hAnsi="Times New Roman"/>
          <w:i/>
        </w:rPr>
        <w:t xml:space="preserve"> the payload</w:t>
      </w:r>
      <w:r>
        <w:rPr>
          <w:rFonts w:ascii="Times New Roman" w:hAnsi="Times New Roman"/>
          <w:i/>
        </w:rPr>
        <w:t>s</w:t>
      </w:r>
      <w:r w:rsidR="00234A63" w:rsidRPr="00234A63">
        <w:rPr>
          <w:rFonts w:ascii="Times New Roman" w:hAnsi="Times New Roman"/>
          <w:i/>
        </w:rPr>
        <w:t xml:space="preserve"> of SC-MTCH</w:t>
      </w:r>
      <w:r>
        <w:rPr>
          <w:rFonts w:ascii="Times New Roman" w:hAnsi="Times New Roman"/>
          <w:i/>
        </w:rPr>
        <w:t>, when the</w:t>
      </w:r>
      <w:r w:rsidR="00234A63" w:rsidRPr="00234A63">
        <w:rPr>
          <w:rFonts w:ascii="Times New Roman" w:hAnsi="Times New Roman"/>
          <w:i/>
        </w:rPr>
        <w:t xml:space="preserve"> allocated bandwidth </w:t>
      </w:r>
      <w:r>
        <w:rPr>
          <w:rFonts w:ascii="Times New Roman" w:hAnsi="Times New Roman"/>
          <w:i/>
        </w:rPr>
        <w:t xml:space="preserve">is </w:t>
      </w:r>
      <w:r w:rsidR="00234A63" w:rsidRPr="00234A63">
        <w:rPr>
          <w:rFonts w:ascii="Times New Roman" w:hAnsi="Times New Roman"/>
          <w:i/>
        </w:rPr>
        <w:t xml:space="preserve">larger than one narrowband, the Rel-14 frequency hopping design should be used. </w:t>
      </w:r>
    </w:p>
    <w:p w:rsidR="00B86790" w:rsidRPr="00B86790" w:rsidRDefault="00B86790" w:rsidP="00B86790">
      <w:pPr>
        <w:pStyle w:val="Proposal"/>
        <w:numPr>
          <w:ilvl w:val="0"/>
          <w:numId w:val="0"/>
        </w:numPr>
        <w:ind w:left="1304" w:hanging="1304"/>
        <w:rPr>
          <w:rFonts w:ascii="Times New Roman" w:hAnsi="Times New Roman"/>
          <w:b w:val="0"/>
        </w:rPr>
      </w:pPr>
      <w:r>
        <w:rPr>
          <w:b w:val="0"/>
        </w:rPr>
        <w:t>We have also prov</w:t>
      </w:r>
      <w:r w:rsidR="000B4221">
        <w:rPr>
          <w:b w:val="0"/>
        </w:rPr>
        <w:t>ided a draft reply LS in the appendix at the end of</w:t>
      </w:r>
      <w:r>
        <w:rPr>
          <w:b w:val="0"/>
        </w:rPr>
        <w:t xml:space="preserve"> this contribution.</w:t>
      </w:r>
    </w:p>
    <w:p w:rsidR="00F507D1" w:rsidRPr="00CE0424" w:rsidRDefault="00F507D1" w:rsidP="00CE0424">
      <w:pPr>
        <w:pStyle w:val="Heading1"/>
      </w:pPr>
      <w:bookmarkStart w:id="2" w:name="_In-sequence_SDU_delivery"/>
      <w:bookmarkEnd w:id="2"/>
      <w:r w:rsidRPr="00CE0424">
        <w:lastRenderedPageBreak/>
        <w:t>References</w:t>
      </w:r>
    </w:p>
    <w:p w:rsidR="00770F7E" w:rsidRPr="00067903" w:rsidRDefault="00770F7E" w:rsidP="00770F7E">
      <w:pPr>
        <w:pStyle w:val="Reference"/>
        <w:rPr>
          <w:lang w:val="en-US"/>
        </w:rPr>
      </w:pPr>
      <w:bookmarkStart w:id="3" w:name="_Ref455671457"/>
      <w:bookmarkStart w:id="4" w:name="_Ref458790951"/>
      <w:bookmarkStart w:id="5" w:name="_Ref458590041"/>
      <w:r w:rsidRPr="00C56012">
        <w:rPr>
          <w:noProof/>
          <w:lang w:val="en-US"/>
        </w:rPr>
        <w:t>RP-161464</w:t>
      </w:r>
      <w:r>
        <w:rPr>
          <w:noProof/>
          <w:lang w:val="en-US"/>
        </w:rPr>
        <w:t>, “</w:t>
      </w:r>
      <w:r w:rsidRPr="00C56012">
        <w:rPr>
          <w:noProof/>
          <w:lang w:val="en-US"/>
        </w:rPr>
        <w:t>Revised WID for Further Enhanced MTC for LTE</w:t>
      </w:r>
      <w:r>
        <w:rPr>
          <w:noProof/>
          <w:lang w:val="en-US"/>
        </w:rPr>
        <w:t xml:space="preserve">”, source Ericsson, 3GPP TSG RAN Meeting #73, </w:t>
      </w:r>
      <w:r w:rsidRPr="00F713E1">
        <w:rPr>
          <w:noProof/>
          <w:lang w:val="en-US"/>
        </w:rPr>
        <w:t>New Orleans, USA, September 19-22, 2016</w:t>
      </w:r>
      <w:r>
        <w:rPr>
          <w:noProof/>
          <w:lang w:val="en-US"/>
        </w:rPr>
        <w:t>.</w:t>
      </w:r>
      <w:bookmarkEnd w:id="3"/>
    </w:p>
    <w:p w:rsidR="00D65045" w:rsidRDefault="00D65045" w:rsidP="00D65045">
      <w:pPr>
        <w:pStyle w:val="Reference"/>
      </w:pPr>
      <w:bookmarkStart w:id="6" w:name="_Ref465668802"/>
      <w:r w:rsidRPr="00CF467B">
        <w:t>R1-167669</w:t>
      </w:r>
      <w:r w:rsidRPr="00CF467B">
        <w:tab/>
        <w:t>“</w:t>
      </w:r>
      <w:r w:rsidRPr="00D446E9">
        <w:t>Overview of SC-PTM and common eMTC and NB-IoT aspects</w:t>
      </w:r>
      <w:r w:rsidRPr="00CF467B">
        <w:t>”, source Ericsson, 3GPP TSG-RAN WG1 #86, Gothenburg, Sweden, 22nd – 26th August 2016</w:t>
      </w:r>
      <w:r>
        <w:t>.</w:t>
      </w:r>
      <w:bookmarkEnd w:id="4"/>
      <w:bookmarkEnd w:id="6"/>
      <w:r>
        <w:t xml:space="preserve"> </w:t>
      </w:r>
    </w:p>
    <w:p w:rsidR="008F2A48" w:rsidRDefault="008F2A48" w:rsidP="008F2A48">
      <w:pPr>
        <w:pStyle w:val="Reference"/>
      </w:pPr>
      <w:bookmarkStart w:id="7" w:name="_Ref462936723"/>
      <w:r w:rsidRPr="008F2A48">
        <w:t>R1- 166178</w:t>
      </w:r>
      <w:r>
        <w:t>, “</w:t>
      </w:r>
      <w:r w:rsidRPr="008F2A48">
        <w:t>Physical layer design for multicast in NB-IoT</w:t>
      </w:r>
      <w:r>
        <w:t xml:space="preserve">”, source </w:t>
      </w:r>
      <w:r w:rsidRPr="008F2A48">
        <w:t>Huawei, HiSilicon</w:t>
      </w:r>
      <w:r>
        <w:t xml:space="preserve">, </w:t>
      </w:r>
      <w:r w:rsidRPr="00CF467B">
        <w:t>3GPP TSG-RAN WG1 #86, Gothenburg, Sweden, 22nd – 26th August 2016</w:t>
      </w:r>
      <w:r>
        <w:t>.</w:t>
      </w:r>
      <w:bookmarkEnd w:id="7"/>
      <w:r>
        <w:t xml:space="preserve"> </w:t>
      </w:r>
    </w:p>
    <w:p w:rsidR="00A7199C" w:rsidRPr="00F23331" w:rsidRDefault="00A7199C" w:rsidP="00A7199C">
      <w:pPr>
        <w:pStyle w:val="Reference"/>
      </w:pPr>
      <w:bookmarkStart w:id="8" w:name="_Ref465687808"/>
      <w:r w:rsidRPr="00F23331">
        <w:t>R1-1609833, “Considerations on multicast support for NB-IoT”, source ZTE, 3GPP TSG RAN WG1 Meeting #86bis, Lisbon, Portugal, 10th - 14th October 2016.</w:t>
      </w:r>
      <w:bookmarkEnd w:id="8"/>
      <w:r w:rsidRPr="00F23331">
        <w:t xml:space="preserve">   </w:t>
      </w:r>
    </w:p>
    <w:p w:rsidR="00A7199C" w:rsidRPr="00F23331" w:rsidRDefault="00A7199C" w:rsidP="00A7199C">
      <w:pPr>
        <w:pStyle w:val="Reference"/>
      </w:pPr>
      <w:bookmarkStart w:id="9" w:name="_Ref465687811"/>
      <w:r w:rsidRPr="00F23331">
        <w:t>R1-1608885, “SC-MTCH transmission for NB-IoT”, source Nokia, Alcatel-Lucent Shanghai Bell, 3GPP TSG RAN WG1 Meeting #86bis, Lisbon, Portugal, 10th - 14th October 2016.</w:t>
      </w:r>
      <w:bookmarkEnd w:id="9"/>
      <w:r w:rsidRPr="00F23331">
        <w:t xml:space="preserve">  </w:t>
      </w:r>
    </w:p>
    <w:p w:rsidR="00184EB9" w:rsidRPr="00F23331" w:rsidRDefault="00184EB9" w:rsidP="00184EB9">
      <w:pPr>
        <w:pStyle w:val="Reference"/>
      </w:pPr>
      <w:bookmarkStart w:id="10" w:name="_Ref465691127"/>
      <w:r w:rsidRPr="00F23331">
        <w:t>R1-1611127, “Power consumption and latency reduction by increasing the maximum NPDSCH transport block size or using two HARQ processes”, source Ericsson, 3GPP TSG-RAN WG1 #87, Reno, US, 14th – 18th Nov 2016.</w:t>
      </w:r>
      <w:bookmarkEnd w:id="10"/>
      <w:r w:rsidRPr="00F23331">
        <w:t xml:space="preserve">                                                </w:t>
      </w:r>
    </w:p>
    <w:p w:rsidR="00184EB9" w:rsidRPr="00F23331" w:rsidRDefault="00E27317" w:rsidP="00E27317">
      <w:pPr>
        <w:pStyle w:val="Reference"/>
      </w:pPr>
      <w:bookmarkStart w:id="11" w:name="_Ref466031033"/>
      <w:r w:rsidRPr="00F23331">
        <w:t>R1-1611101, “Search space and DCI design for multicast for FeMTC”, source Ericsson 3GPP TSG-RAN WG1 #87, Reno, US, 14th – 18th Nov 2016.</w:t>
      </w:r>
      <w:bookmarkEnd w:id="11"/>
    </w:p>
    <w:p w:rsidR="00E27317" w:rsidRPr="00F23331" w:rsidRDefault="00E27317" w:rsidP="00E27317">
      <w:pPr>
        <w:pStyle w:val="Reference"/>
      </w:pPr>
      <w:bookmarkStart w:id="12" w:name="_Ref465963465"/>
      <w:r w:rsidRPr="00F23331">
        <w:t>R1-155030, “</w:t>
      </w:r>
      <w:r w:rsidRPr="00F23331">
        <w:rPr>
          <w:lang w:val="en-US"/>
        </w:rPr>
        <w:t xml:space="preserve">Study of DCI sizes for M-PDCCH”, source Ericsson, </w:t>
      </w:r>
      <w:r w:rsidRPr="00F23331">
        <w:t>3GPP TSG RAN WG1 Meeting #82bis, Malmö, Sweden, 5th – 9th October, 2015.</w:t>
      </w:r>
      <w:bookmarkEnd w:id="12"/>
    </w:p>
    <w:p w:rsidR="00AB5DA2" w:rsidRPr="00F23331" w:rsidRDefault="00E27317" w:rsidP="00E27317">
      <w:pPr>
        <w:pStyle w:val="Reference"/>
      </w:pPr>
      <w:bookmarkStart w:id="13" w:name="_Ref465963468"/>
      <w:r w:rsidRPr="00F23331">
        <w:t xml:space="preserve">R1-154845, “Summary of Simulation Results for M-PDCCH”, source Sony, </w:t>
      </w:r>
      <w:r w:rsidRPr="00F23331">
        <w:rPr>
          <w:bCs/>
        </w:rPr>
        <w:t>3GPP T</w:t>
      </w:r>
      <w:bookmarkStart w:id="14" w:name="_Ref452454252"/>
      <w:bookmarkEnd w:id="14"/>
      <w:r w:rsidRPr="00F23331">
        <w:rPr>
          <w:bCs/>
        </w:rPr>
        <w:t xml:space="preserve">SG-RAN </w:t>
      </w:r>
      <w:r w:rsidRPr="00F23331">
        <w:t>WG1 Meeting #</w:t>
      </w:r>
      <w:r w:rsidRPr="00F23331">
        <w:rPr>
          <w:lang w:eastAsia="ja-JP"/>
        </w:rPr>
        <w:t>82, Beijing, PR China, 24th – 28th August 2015.</w:t>
      </w:r>
      <w:bookmarkEnd w:id="13"/>
      <w:r w:rsidRPr="00F23331">
        <w:rPr>
          <w:lang w:eastAsia="ja-JP"/>
        </w:rPr>
        <w:t xml:space="preserve"> </w:t>
      </w:r>
      <w:r w:rsidRPr="00F23331">
        <w:t xml:space="preserve">   </w:t>
      </w:r>
    </w:p>
    <w:p w:rsidR="00F23331" w:rsidRPr="00F23331" w:rsidRDefault="00AB5DA2" w:rsidP="00AB5DA2">
      <w:pPr>
        <w:pStyle w:val="Reference"/>
        <w:rPr>
          <w:lang w:val="en-US"/>
        </w:rPr>
      </w:pPr>
      <w:bookmarkStart w:id="15" w:name="_Ref465685325"/>
      <w:r w:rsidRPr="00F23331">
        <w:rPr>
          <w:lang w:val="en-US"/>
        </w:rPr>
        <w:t xml:space="preserve">R1-1610968, “WF on search space for NB-IoT SC-PTM”, source Huawei, HiSilicon, ZTE, </w:t>
      </w:r>
      <w:r w:rsidRPr="00F23331">
        <w:rPr>
          <w:rFonts w:hint="eastAsia"/>
        </w:rPr>
        <w:t>3GPP TSG RAN WG1 Meeting #86bis</w:t>
      </w:r>
      <w:r w:rsidRPr="00F23331">
        <w:t xml:space="preserve">, </w:t>
      </w:r>
      <w:r w:rsidRPr="00F23331">
        <w:rPr>
          <w:rFonts w:hint="eastAsia"/>
          <w:lang w:val="en-US"/>
        </w:rPr>
        <w:t>Lisbon, Portugal, October 10-14, 2016</w:t>
      </w:r>
      <w:bookmarkEnd w:id="15"/>
      <w:r w:rsidRPr="00F23331">
        <w:rPr>
          <w:lang w:val="en-US"/>
        </w:rPr>
        <w:t>.</w:t>
      </w:r>
      <w:r w:rsidR="00E27317" w:rsidRPr="00F23331">
        <w:t xml:space="preserve">     </w:t>
      </w:r>
    </w:p>
    <w:p w:rsidR="00E27317" w:rsidRPr="00F23331" w:rsidRDefault="00F23331" w:rsidP="00F23331">
      <w:pPr>
        <w:pStyle w:val="Reference"/>
        <w:rPr>
          <w:lang w:val="en-US"/>
        </w:rPr>
      </w:pPr>
      <w:bookmarkStart w:id="16" w:name="_Ref466033894"/>
      <w:r w:rsidRPr="00F23331">
        <w:t>R1-1611097, “Larger max channel bandwidth for FeMTC”, source Ericsson 3GPP TSG-RAN WG1 #87, Reno, US, 14th – 18th Nov 2016.</w:t>
      </w:r>
      <w:bookmarkEnd w:id="16"/>
      <w:r w:rsidR="00E27317" w:rsidRPr="00F23331">
        <w:t xml:space="preserve">                                   </w:t>
      </w:r>
    </w:p>
    <w:bookmarkEnd w:id="5"/>
    <w:p w:rsidR="00A701E4" w:rsidRDefault="003502D0" w:rsidP="000B4221">
      <w:pPr>
        <w:pStyle w:val="Heading1"/>
        <w:numPr>
          <w:ilvl w:val="0"/>
          <w:numId w:val="0"/>
        </w:numPr>
        <w:ind w:left="432" w:hanging="432"/>
      </w:pPr>
      <w:r>
        <w:t>Appendix</w:t>
      </w:r>
      <w:r w:rsidR="000B4221">
        <w:t>:</w:t>
      </w:r>
      <w:r>
        <w:t xml:space="preserve"> </w:t>
      </w:r>
      <w:r w:rsidR="00A701E4">
        <w:t>Draft LS reply to RAN2</w:t>
      </w:r>
    </w:p>
    <w:p w:rsidR="00A701E4" w:rsidRDefault="00A701E4" w:rsidP="00A701E4"/>
    <w:p w:rsidR="00A701E4" w:rsidRPr="00DA3458" w:rsidRDefault="00A701E4" w:rsidP="00A701E4">
      <w:pPr>
        <w:tabs>
          <w:tab w:val="center" w:pos="4536"/>
          <w:tab w:val="right" w:pos="9639"/>
          <w:tab w:val="right" w:pos="9781"/>
        </w:tabs>
        <w:ind w:right="-58"/>
        <w:rPr>
          <w:rFonts w:cs="Arial"/>
          <w:b/>
          <w:bCs/>
          <w:sz w:val="28"/>
          <w:szCs w:val="28"/>
        </w:rPr>
      </w:pPr>
      <w:r w:rsidRPr="00DA3458">
        <w:rPr>
          <w:rFonts w:cs="Arial"/>
          <w:b/>
          <w:bCs/>
          <w:sz w:val="28"/>
          <w:szCs w:val="28"/>
        </w:rPr>
        <w:t>3GPP TSG RAN WG1 Meeting #87</w:t>
      </w:r>
      <w:r w:rsidRPr="00DA3458">
        <w:rPr>
          <w:rFonts w:cs="Arial"/>
          <w:b/>
          <w:bCs/>
          <w:sz w:val="28"/>
          <w:szCs w:val="28"/>
        </w:rPr>
        <w:tab/>
      </w:r>
      <w:r w:rsidRPr="00DA3458">
        <w:rPr>
          <w:rFonts w:cs="Arial"/>
          <w:b/>
          <w:bCs/>
          <w:sz w:val="28"/>
          <w:szCs w:val="28"/>
        </w:rPr>
        <w:tab/>
      </w:r>
      <w:r w:rsidRPr="007F5D9B">
        <w:rPr>
          <w:rFonts w:cs="Arial"/>
          <w:b/>
          <w:bCs/>
          <w:sz w:val="28"/>
          <w:szCs w:val="28"/>
          <w:highlight w:val="yellow"/>
        </w:rPr>
        <w:t>R1-161xxxx</w:t>
      </w:r>
    </w:p>
    <w:p w:rsidR="00A701E4" w:rsidRPr="00DA3458" w:rsidRDefault="00A701E4" w:rsidP="00A701E4">
      <w:pPr>
        <w:tabs>
          <w:tab w:val="center" w:pos="4536"/>
          <w:tab w:val="right" w:pos="9072"/>
        </w:tabs>
        <w:rPr>
          <w:rFonts w:cs="Arial"/>
          <w:b/>
          <w:bCs/>
          <w:sz w:val="28"/>
          <w:szCs w:val="28"/>
        </w:rPr>
      </w:pPr>
      <w:r w:rsidRPr="00DA3458">
        <w:rPr>
          <w:rFonts w:cs="Arial"/>
          <w:b/>
          <w:bCs/>
          <w:sz w:val="28"/>
          <w:szCs w:val="28"/>
        </w:rPr>
        <w:t>Reno, USA, 14</w:t>
      </w:r>
      <w:r w:rsidRPr="00DA3458">
        <w:rPr>
          <w:rFonts w:cs="Arial"/>
          <w:b/>
          <w:bCs/>
          <w:sz w:val="28"/>
          <w:szCs w:val="28"/>
          <w:vertAlign w:val="superscript"/>
        </w:rPr>
        <w:t>th</w:t>
      </w:r>
      <w:r w:rsidRPr="00DA3458">
        <w:rPr>
          <w:rFonts w:cs="Arial"/>
          <w:b/>
          <w:bCs/>
          <w:sz w:val="28"/>
          <w:szCs w:val="28"/>
        </w:rPr>
        <w:t xml:space="preserve"> - 18</w:t>
      </w:r>
      <w:r w:rsidRPr="00DA3458">
        <w:rPr>
          <w:rFonts w:cs="Arial"/>
          <w:b/>
          <w:bCs/>
          <w:sz w:val="28"/>
          <w:szCs w:val="28"/>
          <w:vertAlign w:val="superscript"/>
        </w:rPr>
        <w:t>th</w:t>
      </w:r>
      <w:r w:rsidRPr="00DA3458">
        <w:rPr>
          <w:rFonts w:cs="Arial"/>
          <w:b/>
          <w:bCs/>
          <w:sz w:val="28"/>
          <w:szCs w:val="28"/>
        </w:rPr>
        <w:t xml:space="preserve"> November 2016</w:t>
      </w:r>
    </w:p>
    <w:p w:rsidR="00A701E4" w:rsidRPr="007F5D9B" w:rsidRDefault="00A701E4" w:rsidP="00A701E4">
      <w:pPr>
        <w:pStyle w:val="3GPPHeader"/>
        <w:rPr>
          <w:rFonts w:cs="Arial"/>
          <w:highlight w:val="yellow"/>
        </w:rPr>
      </w:pPr>
    </w:p>
    <w:p w:rsidR="00A701E4" w:rsidRPr="00953382" w:rsidRDefault="00A701E4" w:rsidP="00A701E4">
      <w:pPr>
        <w:spacing w:after="60"/>
        <w:ind w:left="1985" w:hanging="1985"/>
        <w:rPr>
          <w:rFonts w:cs="Arial"/>
          <w:b/>
        </w:rPr>
      </w:pPr>
      <w:r>
        <w:rPr>
          <w:rFonts w:cs="Arial"/>
          <w:b/>
        </w:rPr>
        <w:t>Title:</w:t>
      </w:r>
      <w:r>
        <w:rPr>
          <w:rFonts w:cs="Arial"/>
          <w:b/>
        </w:rPr>
        <w:tab/>
      </w:r>
      <w:r w:rsidRPr="007F5D9B">
        <w:rPr>
          <w:rFonts w:cs="Arial"/>
          <w:lang w:val="en-US"/>
        </w:rPr>
        <w:t>[draft]</w:t>
      </w:r>
      <w:r>
        <w:rPr>
          <w:rFonts w:cs="Arial"/>
          <w:b/>
          <w:lang w:val="en-US"/>
        </w:rPr>
        <w:t xml:space="preserve"> </w:t>
      </w:r>
      <w:r>
        <w:rPr>
          <w:rFonts w:cs="Arial"/>
          <w:bCs/>
        </w:rPr>
        <w:t>LS reply on c</w:t>
      </w:r>
      <w:r w:rsidRPr="00D54AAF">
        <w:rPr>
          <w:rFonts w:cs="Arial"/>
          <w:bCs/>
        </w:rPr>
        <w:t>overage enhancement</w:t>
      </w:r>
      <w:r>
        <w:rPr>
          <w:rFonts w:cs="Arial"/>
          <w:bCs/>
        </w:rPr>
        <w:t xml:space="preserve"> in </w:t>
      </w:r>
      <w:r w:rsidRPr="00D54AAF">
        <w:rPr>
          <w:rFonts w:cs="Arial"/>
          <w:bCs/>
        </w:rPr>
        <w:t>SC-P</w:t>
      </w:r>
      <w:r>
        <w:rPr>
          <w:rFonts w:cs="Arial"/>
          <w:bCs/>
        </w:rPr>
        <w:t>T</w:t>
      </w:r>
      <w:r w:rsidRPr="00D54AAF">
        <w:rPr>
          <w:rFonts w:cs="Arial"/>
          <w:bCs/>
        </w:rPr>
        <w:t>M for FeMTC and eNB-IoT</w:t>
      </w:r>
    </w:p>
    <w:p w:rsidR="00A701E4" w:rsidRPr="00792418" w:rsidRDefault="00A701E4" w:rsidP="00A701E4">
      <w:pPr>
        <w:spacing w:after="60"/>
        <w:ind w:left="1985" w:hanging="1985"/>
        <w:rPr>
          <w:rFonts w:cs="Arial"/>
          <w:bCs/>
        </w:rPr>
      </w:pPr>
      <w:r w:rsidRPr="00792418">
        <w:rPr>
          <w:rFonts w:cs="Arial"/>
          <w:b/>
        </w:rPr>
        <w:t>Response to:</w:t>
      </w:r>
      <w:r w:rsidRPr="00792418">
        <w:rPr>
          <w:rFonts w:cs="Arial"/>
          <w:bCs/>
        </w:rPr>
        <w:tab/>
      </w:r>
      <w:r>
        <w:rPr>
          <w:rFonts w:cs="Arial"/>
          <w:bCs/>
        </w:rPr>
        <w:t>L</w:t>
      </w:r>
      <w:r w:rsidRPr="00792418">
        <w:rPr>
          <w:rFonts w:cs="Arial"/>
          <w:bCs/>
        </w:rPr>
        <w:t xml:space="preserve">S </w:t>
      </w:r>
      <w:r>
        <w:rPr>
          <w:rFonts w:cs="Arial"/>
          <w:bCs/>
        </w:rPr>
        <w:t>on c</w:t>
      </w:r>
      <w:r w:rsidRPr="00D54AAF">
        <w:rPr>
          <w:rFonts w:cs="Arial"/>
          <w:bCs/>
        </w:rPr>
        <w:t>overage enhancement</w:t>
      </w:r>
      <w:r>
        <w:rPr>
          <w:rFonts w:cs="Arial"/>
          <w:bCs/>
        </w:rPr>
        <w:t xml:space="preserve"> in </w:t>
      </w:r>
      <w:r w:rsidRPr="00D54AAF">
        <w:rPr>
          <w:rFonts w:cs="Arial"/>
          <w:bCs/>
        </w:rPr>
        <w:t>SC-P</w:t>
      </w:r>
      <w:r>
        <w:rPr>
          <w:rFonts w:cs="Arial"/>
          <w:bCs/>
        </w:rPr>
        <w:t>T</w:t>
      </w:r>
      <w:r w:rsidRPr="00D54AAF">
        <w:rPr>
          <w:rFonts w:cs="Arial"/>
          <w:bCs/>
        </w:rPr>
        <w:t>M for FeMTC and eNB-IoT</w:t>
      </w:r>
      <w:r>
        <w:rPr>
          <w:rFonts w:cs="Arial"/>
          <w:bCs/>
        </w:rPr>
        <w:t xml:space="preserve"> (</w:t>
      </w:r>
      <w:r w:rsidRPr="007F5D9B">
        <w:rPr>
          <w:rFonts w:cs="Arial"/>
          <w:bCs/>
        </w:rPr>
        <w:t>R1-1611083</w:t>
      </w:r>
      <w:r>
        <w:rPr>
          <w:rFonts w:cs="Arial"/>
          <w:bCs/>
        </w:rPr>
        <w:t>)</w:t>
      </w:r>
    </w:p>
    <w:p w:rsidR="00A701E4" w:rsidRPr="00792418" w:rsidRDefault="00A701E4" w:rsidP="00A701E4">
      <w:pPr>
        <w:spacing w:after="60"/>
        <w:ind w:left="1985" w:hanging="1985"/>
        <w:rPr>
          <w:rFonts w:cs="Arial"/>
          <w:bCs/>
        </w:rPr>
      </w:pPr>
      <w:r w:rsidRPr="00792418">
        <w:rPr>
          <w:rFonts w:cs="Arial"/>
          <w:b/>
        </w:rPr>
        <w:t>Release:</w:t>
      </w:r>
      <w:r w:rsidRPr="00792418">
        <w:rPr>
          <w:rFonts w:cs="Arial"/>
          <w:bCs/>
        </w:rPr>
        <w:tab/>
      </w:r>
      <w:r>
        <w:rPr>
          <w:rFonts w:cs="Arial" w:hint="eastAsia"/>
          <w:bCs/>
        </w:rPr>
        <w:t>Rel-1</w:t>
      </w:r>
      <w:r>
        <w:rPr>
          <w:rFonts w:cs="Arial"/>
          <w:bCs/>
        </w:rPr>
        <w:t>4</w:t>
      </w:r>
    </w:p>
    <w:p w:rsidR="00A701E4" w:rsidRPr="00792418" w:rsidRDefault="00A701E4" w:rsidP="00A701E4">
      <w:pPr>
        <w:spacing w:after="60"/>
        <w:ind w:left="1985" w:hanging="1985"/>
        <w:rPr>
          <w:rFonts w:cs="Arial"/>
          <w:bCs/>
        </w:rPr>
      </w:pPr>
      <w:r>
        <w:rPr>
          <w:rFonts w:cs="Arial"/>
          <w:b/>
        </w:rPr>
        <w:t>Study</w:t>
      </w:r>
      <w:r w:rsidRPr="00792418">
        <w:rPr>
          <w:rFonts w:cs="Arial"/>
          <w:b/>
        </w:rPr>
        <w:t xml:space="preserve"> Item:</w:t>
      </w:r>
      <w:r w:rsidRPr="00792418">
        <w:rPr>
          <w:rFonts w:cs="Arial"/>
          <w:bCs/>
        </w:rPr>
        <w:tab/>
      </w:r>
      <w:r w:rsidRPr="00D54AAF">
        <w:rPr>
          <w:rFonts w:cs="Arial"/>
          <w:bCs/>
        </w:rPr>
        <w:t>LTE-feMTC-Core</w:t>
      </w:r>
      <w:r>
        <w:rPr>
          <w:rFonts w:cs="Arial"/>
          <w:bCs/>
        </w:rPr>
        <w:t xml:space="preserve">, </w:t>
      </w:r>
      <w:r w:rsidRPr="00D54AAF">
        <w:rPr>
          <w:rFonts w:cs="Arial"/>
          <w:bCs/>
        </w:rPr>
        <w:t>NB_IOTenh-Core</w:t>
      </w:r>
    </w:p>
    <w:p w:rsidR="00A701E4" w:rsidRPr="00792418" w:rsidRDefault="00A701E4" w:rsidP="00A701E4">
      <w:pPr>
        <w:spacing w:after="60"/>
        <w:ind w:left="1985" w:hanging="1985"/>
        <w:rPr>
          <w:rFonts w:cs="Arial"/>
          <w:b/>
        </w:rPr>
      </w:pPr>
    </w:p>
    <w:p w:rsidR="00A701E4" w:rsidRPr="00A31166" w:rsidRDefault="00A701E4" w:rsidP="00A701E4">
      <w:pPr>
        <w:spacing w:after="60"/>
        <w:ind w:left="1985" w:hanging="1985"/>
        <w:rPr>
          <w:rFonts w:cs="Arial"/>
          <w:bCs/>
        </w:rPr>
      </w:pPr>
      <w:r w:rsidRPr="00792418">
        <w:rPr>
          <w:rFonts w:cs="Arial"/>
          <w:b/>
        </w:rPr>
        <w:t>Source:</w:t>
      </w:r>
      <w:r w:rsidRPr="00792418">
        <w:rPr>
          <w:rFonts w:cs="Arial"/>
          <w:bCs/>
        </w:rPr>
        <w:tab/>
      </w:r>
      <w:r>
        <w:rPr>
          <w:rFonts w:cs="Arial"/>
          <w:bCs/>
        </w:rPr>
        <w:t xml:space="preserve">Ericsson (to be </w:t>
      </w:r>
      <w:r>
        <w:rPr>
          <w:rFonts w:eastAsia="MS Mincho" w:cs="Arial"/>
          <w:bCs/>
          <w:lang w:eastAsia="ja-JP"/>
        </w:rPr>
        <w:t>TSG RAN WG1)</w:t>
      </w:r>
    </w:p>
    <w:p w:rsidR="00A701E4" w:rsidRPr="00792418" w:rsidRDefault="00A701E4" w:rsidP="00A701E4">
      <w:pPr>
        <w:spacing w:after="60"/>
        <w:ind w:left="1985" w:hanging="1985"/>
        <w:rPr>
          <w:rFonts w:cs="Arial"/>
          <w:bCs/>
        </w:rPr>
      </w:pPr>
      <w:r w:rsidRPr="00792418">
        <w:rPr>
          <w:rFonts w:cs="Arial"/>
          <w:b/>
        </w:rPr>
        <w:t>To:</w:t>
      </w:r>
      <w:r w:rsidRPr="00792418">
        <w:rPr>
          <w:rFonts w:cs="Arial"/>
          <w:bCs/>
        </w:rPr>
        <w:tab/>
      </w:r>
      <w:r w:rsidR="00B86790">
        <w:rPr>
          <w:rFonts w:eastAsia="MS Mincho" w:cs="Arial"/>
          <w:bCs/>
          <w:lang w:eastAsia="ja-JP"/>
        </w:rPr>
        <w:t>TSG RAN WG2</w:t>
      </w:r>
    </w:p>
    <w:p w:rsidR="00A701E4" w:rsidRPr="00792418" w:rsidRDefault="00A701E4" w:rsidP="00A701E4">
      <w:pPr>
        <w:spacing w:after="60"/>
        <w:ind w:left="1985" w:hanging="1985"/>
        <w:rPr>
          <w:rFonts w:cs="Arial"/>
          <w:bCs/>
        </w:rPr>
      </w:pPr>
    </w:p>
    <w:p w:rsidR="00A701E4" w:rsidRPr="00792418" w:rsidRDefault="00A701E4" w:rsidP="00A701E4">
      <w:pPr>
        <w:tabs>
          <w:tab w:val="left" w:pos="2268"/>
        </w:tabs>
        <w:rPr>
          <w:rFonts w:cs="Arial"/>
          <w:bCs/>
        </w:rPr>
      </w:pPr>
      <w:r w:rsidRPr="00792418">
        <w:rPr>
          <w:rFonts w:cs="Arial"/>
          <w:b/>
        </w:rPr>
        <w:t>Contact Person:</w:t>
      </w:r>
      <w:r w:rsidRPr="00792418">
        <w:rPr>
          <w:rFonts w:cs="Arial"/>
          <w:bCs/>
        </w:rPr>
        <w:tab/>
      </w:r>
    </w:p>
    <w:p w:rsidR="00A701E4" w:rsidRPr="00792418" w:rsidRDefault="00A701E4" w:rsidP="00A701E4">
      <w:pPr>
        <w:pStyle w:val="Heading4"/>
        <w:numPr>
          <w:ilvl w:val="0"/>
          <w:numId w:val="0"/>
        </w:numPr>
        <w:tabs>
          <w:tab w:val="left" w:pos="2268"/>
        </w:tabs>
        <w:ind w:left="567"/>
        <w:rPr>
          <w:b/>
          <w:bCs/>
        </w:rPr>
      </w:pPr>
      <w:r w:rsidRPr="00792418">
        <w:t>Name:</w:t>
      </w:r>
      <w:r w:rsidRPr="00792418">
        <w:rPr>
          <w:b/>
          <w:bCs/>
        </w:rPr>
        <w:tab/>
      </w:r>
      <w:r>
        <w:rPr>
          <w:b/>
          <w:bCs/>
        </w:rPr>
        <w:t>Yutao Sui</w:t>
      </w:r>
    </w:p>
    <w:p w:rsidR="00A701E4" w:rsidRPr="00792418" w:rsidRDefault="00A701E4" w:rsidP="00A701E4">
      <w:pPr>
        <w:tabs>
          <w:tab w:val="left" w:pos="2268"/>
          <w:tab w:val="left" w:pos="2694"/>
        </w:tabs>
        <w:ind w:left="567"/>
        <w:rPr>
          <w:rFonts w:cs="Arial"/>
          <w:bCs/>
        </w:rPr>
      </w:pPr>
      <w:r w:rsidRPr="00792418">
        <w:rPr>
          <w:rFonts w:cs="Arial"/>
          <w:b/>
        </w:rPr>
        <w:t>Tel. Number:</w:t>
      </w:r>
      <w:r w:rsidRPr="00792418">
        <w:rPr>
          <w:rFonts w:cs="Arial"/>
          <w:bCs/>
        </w:rPr>
        <w:tab/>
      </w:r>
      <w:r w:rsidRPr="007F5D9B">
        <w:rPr>
          <w:rFonts w:cs="Arial"/>
          <w:bCs/>
        </w:rPr>
        <w:t>+46107138934</w:t>
      </w:r>
    </w:p>
    <w:p w:rsidR="00A701E4" w:rsidRPr="00792418" w:rsidRDefault="00A701E4" w:rsidP="00A701E4">
      <w:pPr>
        <w:pStyle w:val="Heading7"/>
        <w:numPr>
          <w:ilvl w:val="0"/>
          <w:numId w:val="0"/>
        </w:numPr>
        <w:tabs>
          <w:tab w:val="left" w:pos="2268"/>
        </w:tabs>
        <w:ind w:left="567"/>
        <w:rPr>
          <w:b/>
          <w:bCs/>
        </w:rPr>
      </w:pPr>
      <w:r w:rsidRPr="00792418">
        <w:t>E-mail Address:</w:t>
      </w:r>
      <w:r w:rsidRPr="00792418">
        <w:rPr>
          <w:b/>
          <w:bCs/>
        </w:rPr>
        <w:tab/>
      </w:r>
      <w:r>
        <w:rPr>
          <w:b/>
          <w:bCs/>
        </w:rPr>
        <w:t>yutao.sui@ericsson.com</w:t>
      </w:r>
    </w:p>
    <w:p w:rsidR="00A701E4" w:rsidRDefault="00A701E4" w:rsidP="00A701E4">
      <w:pPr>
        <w:pBdr>
          <w:bottom w:val="single" w:sz="4" w:space="1" w:color="auto"/>
        </w:pBdr>
        <w:rPr>
          <w:rFonts w:cs="Arial"/>
        </w:rPr>
      </w:pPr>
    </w:p>
    <w:p w:rsidR="00A701E4" w:rsidRDefault="00A701E4" w:rsidP="00A701E4">
      <w:pPr>
        <w:rPr>
          <w:rFonts w:cs="Arial"/>
        </w:rPr>
      </w:pPr>
    </w:p>
    <w:p w:rsidR="00A701E4" w:rsidRDefault="00A701E4" w:rsidP="00A701E4">
      <w:pPr>
        <w:rPr>
          <w:rFonts w:cs="Arial"/>
          <w:b/>
        </w:rPr>
      </w:pPr>
      <w:r>
        <w:rPr>
          <w:rFonts w:cs="Arial"/>
          <w:b/>
        </w:rPr>
        <w:lastRenderedPageBreak/>
        <w:t>1. Overall Description:</w:t>
      </w:r>
    </w:p>
    <w:p w:rsidR="00A701E4" w:rsidRDefault="00A701E4" w:rsidP="00A701E4">
      <w:pPr>
        <w:spacing w:after="60"/>
        <w:rPr>
          <w:rFonts w:cs="Arial"/>
        </w:rPr>
      </w:pPr>
      <w:r>
        <w:rPr>
          <w:rFonts w:cs="Arial"/>
        </w:rPr>
        <w:t>According to the received Liaison Statement:</w:t>
      </w:r>
    </w:p>
    <w:p w:rsidR="00A701E4" w:rsidRDefault="00A701E4" w:rsidP="00A701E4">
      <w:pPr>
        <w:spacing w:after="60"/>
        <w:rPr>
          <w:rFonts w:cs="Arial"/>
        </w:rPr>
      </w:pPr>
    </w:p>
    <w:p w:rsidR="00A701E4" w:rsidRDefault="00A701E4" w:rsidP="000B4221">
      <w:pPr>
        <w:pStyle w:val="CRCoverPage"/>
        <w:ind w:left="460"/>
        <w:jc w:val="both"/>
        <w:rPr>
          <w:noProof/>
        </w:rPr>
      </w:pPr>
      <w:r>
        <w:rPr>
          <w:noProof/>
        </w:rPr>
        <w:t>RAN2 discussed the coverage enhancements within the context of RSRP/RSRQ measurements and configured CE levels required for succesfull multicast transmission/reception for eMTC and NB-IoT UEs. The following agreements were made:</w:t>
      </w:r>
    </w:p>
    <w:p w:rsidR="00A701E4" w:rsidRDefault="00A701E4" w:rsidP="000B4221">
      <w:pPr>
        <w:pStyle w:val="Doc-text2"/>
        <w:ind w:left="460" w:firstLine="0"/>
        <w:rPr>
          <w:rFonts w:eastAsia="PMingLiU"/>
          <w:lang w:eastAsia="zh-TW"/>
        </w:rPr>
      </w:pPr>
    </w:p>
    <w:p w:rsidR="00A701E4" w:rsidRPr="00705F9F" w:rsidRDefault="00A701E4" w:rsidP="000B4221">
      <w:pPr>
        <w:pStyle w:val="Agreement"/>
        <w:tabs>
          <w:tab w:val="clear" w:pos="1800"/>
          <w:tab w:val="num" w:pos="1280"/>
        </w:tabs>
        <w:ind w:left="1280"/>
        <w:rPr>
          <w:lang w:eastAsia="zh-TW"/>
        </w:rPr>
      </w:pPr>
      <w:r>
        <w:rPr>
          <w:rFonts w:eastAsia="PMingLiU"/>
          <w:lang w:eastAsia="zh-TW"/>
        </w:rPr>
        <w:t xml:space="preserve">R2 expects that </w:t>
      </w:r>
      <w:r>
        <w:rPr>
          <w:lang w:eastAsia="zh-TW"/>
        </w:rPr>
        <w:t>RAN1</w:t>
      </w:r>
      <w:r w:rsidRPr="006B0F6B">
        <w:rPr>
          <w:lang w:eastAsia="zh-TW"/>
        </w:rPr>
        <w:t xml:space="preserve"> </w:t>
      </w:r>
      <w:r>
        <w:rPr>
          <w:rFonts w:eastAsia="PMingLiU"/>
          <w:lang w:eastAsia="zh-TW"/>
        </w:rPr>
        <w:t xml:space="preserve">specifies </w:t>
      </w:r>
      <w:r w:rsidRPr="006B0F6B">
        <w:rPr>
          <w:lang w:eastAsia="zh-TW"/>
        </w:rPr>
        <w:t>physical layer coverage enhancement methods e.g. repetitions, power boosting</w:t>
      </w:r>
      <w:r>
        <w:rPr>
          <w:rFonts w:eastAsia="PMingLiU"/>
          <w:lang w:eastAsia="zh-TW"/>
        </w:rPr>
        <w:t xml:space="preserve"> etc.</w:t>
      </w:r>
    </w:p>
    <w:p w:rsidR="00A701E4" w:rsidRDefault="00A701E4" w:rsidP="000B4221">
      <w:pPr>
        <w:pStyle w:val="Agreement"/>
        <w:tabs>
          <w:tab w:val="clear" w:pos="1800"/>
          <w:tab w:val="num" w:pos="1280"/>
        </w:tabs>
        <w:ind w:left="1280"/>
        <w:rPr>
          <w:rFonts w:eastAsia="PMingLiU"/>
          <w:lang w:eastAsia="zh-TW"/>
        </w:rPr>
      </w:pPr>
      <w:r>
        <w:rPr>
          <w:rFonts w:eastAsia="PMingLiU"/>
          <w:lang w:eastAsia="zh-TW"/>
        </w:rPr>
        <w:t>FFS if we have</w:t>
      </w:r>
      <w:r w:rsidRPr="006B0F6B">
        <w:rPr>
          <w:lang w:eastAsia="zh-TW"/>
        </w:rPr>
        <w:t xml:space="preserve"> CE level</w:t>
      </w:r>
      <w:r>
        <w:rPr>
          <w:rFonts w:eastAsia="PMingLiU"/>
          <w:lang w:eastAsia="zh-TW"/>
        </w:rPr>
        <w:t>s</w:t>
      </w:r>
      <w:r w:rsidRPr="006B0F6B">
        <w:rPr>
          <w:lang w:eastAsia="zh-TW"/>
        </w:rPr>
        <w:t xml:space="preserve"> definition </w:t>
      </w:r>
      <w:r>
        <w:rPr>
          <w:rFonts w:eastAsia="PMingLiU"/>
          <w:lang w:eastAsia="zh-TW"/>
        </w:rPr>
        <w:t>for SC-PTM</w:t>
      </w:r>
    </w:p>
    <w:p w:rsidR="00A701E4" w:rsidRDefault="00A701E4" w:rsidP="000B4221">
      <w:pPr>
        <w:pStyle w:val="Agreement"/>
        <w:tabs>
          <w:tab w:val="clear" w:pos="1800"/>
          <w:tab w:val="num" w:pos="1280"/>
        </w:tabs>
        <w:ind w:left="1280"/>
        <w:rPr>
          <w:rFonts w:eastAsia="PMingLiU"/>
          <w:lang w:eastAsia="zh-TW"/>
        </w:rPr>
      </w:pPr>
      <w:r>
        <w:rPr>
          <w:rFonts w:eastAsia="PMingLiU"/>
          <w:lang w:eastAsia="zh-TW"/>
        </w:rPr>
        <w:t xml:space="preserve">UE needs to know whether to attempt to receive a SC-PTM transmission or not, based on the UE radio conditions vs. the expected coverage of the SC-PTM transmission. FFS if the UE can do this based on knowing MCS and repetitions </w:t>
      </w:r>
    </w:p>
    <w:p w:rsidR="00A701E4" w:rsidRPr="006B0F6B" w:rsidRDefault="00A701E4" w:rsidP="000B4221">
      <w:pPr>
        <w:pStyle w:val="Agreement"/>
        <w:tabs>
          <w:tab w:val="clear" w:pos="1800"/>
          <w:tab w:val="num" w:pos="1280"/>
        </w:tabs>
        <w:ind w:left="1280"/>
        <w:rPr>
          <w:lang w:eastAsia="zh-TW"/>
        </w:rPr>
      </w:pPr>
      <w:r w:rsidRPr="006B0F6B">
        <w:rPr>
          <w:lang w:eastAsia="zh-TW"/>
        </w:rPr>
        <w:t>Different multicast services may have different coverage enhancement levels, which should be configurable depending on the need for a particular coverage enhancement for that service.</w:t>
      </w:r>
    </w:p>
    <w:p w:rsidR="00A701E4" w:rsidRPr="00E102FB" w:rsidRDefault="00A701E4" w:rsidP="000B4221">
      <w:pPr>
        <w:pStyle w:val="Agreement"/>
        <w:tabs>
          <w:tab w:val="clear" w:pos="1800"/>
          <w:tab w:val="num" w:pos="1280"/>
        </w:tabs>
        <w:ind w:left="1280"/>
        <w:rPr>
          <w:lang w:eastAsia="zh-TW"/>
        </w:rPr>
      </w:pPr>
      <w:r w:rsidRPr="006B0F6B">
        <w:rPr>
          <w:lang w:eastAsia="zh-TW"/>
        </w:rPr>
        <w:t xml:space="preserve">The number of </w:t>
      </w:r>
      <w:r>
        <w:rPr>
          <w:lang w:eastAsia="zh-TW"/>
        </w:rPr>
        <w:t>L1-</w:t>
      </w:r>
      <w:r>
        <w:rPr>
          <w:rFonts w:eastAsia="PMingLiU"/>
          <w:lang w:eastAsia="zh-TW"/>
        </w:rPr>
        <w:t xml:space="preserve">combinable </w:t>
      </w:r>
      <w:r w:rsidRPr="006B0F6B">
        <w:rPr>
          <w:lang w:eastAsia="zh-TW"/>
        </w:rPr>
        <w:t>repetitions for multicast service is decided together with MCS selection</w:t>
      </w:r>
      <w:r>
        <w:rPr>
          <w:rFonts w:eastAsia="PMingLiU"/>
          <w:lang w:eastAsia="zh-TW"/>
        </w:rPr>
        <w:t xml:space="preserve"> in the eNB.</w:t>
      </w:r>
    </w:p>
    <w:p w:rsidR="00A701E4" w:rsidRDefault="00A701E4" w:rsidP="00A701E4">
      <w:pPr>
        <w:spacing w:after="60"/>
        <w:rPr>
          <w:rFonts w:cs="Arial"/>
        </w:rPr>
      </w:pPr>
    </w:p>
    <w:p w:rsidR="00A701E4" w:rsidRDefault="00A701E4" w:rsidP="00A701E4">
      <w:pPr>
        <w:spacing w:after="60"/>
        <w:rPr>
          <w:rFonts w:cs="Arial"/>
        </w:rPr>
      </w:pPr>
      <w:r>
        <w:rPr>
          <w:rFonts w:cs="Arial"/>
        </w:rPr>
        <w:t xml:space="preserve">And, the action to be taken by RAN1 is as follows: </w:t>
      </w:r>
    </w:p>
    <w:p w:rsidR="00A701E4" w:rsidRDefault="00A701E4" w:rsidP="00A701E4">
      <w:pPr>
        <w:spacing w:after="60"/>
        <w:rPr>
          <w:rFonts w:cs="Arial"/>
        </w:rPr>
      </w:pPr>
    </w:p>
    <w:p w:rsidR="00A701E4" w:rsidRDefault="00A701E4" w:rsidP="000B4221">
      <w:pPr>
        <w:spacing w:after="60"/>
        <w:ind w:left="567"/>
        <w:rPr>
          <w:rFonts w:cs="Arial"/>
        </w:rPr>
      </w:pPr>
      <w:r w:rsidRPr="00DF65E1">
        <w:rPr>
          <w:rFonts w:cs="Arial"/>
        </w:rPr>
        <w:t xml:space="preserve">RAN WG2 kindly asks </w:t>
      </w:r>
      <w:r>
        <w:rPr>
          <w:rFonts w:cs="Arial"/>
        </w:rPr>
        <w:t>RAN</w:t>
      </w:r>
      <w:r w:rsidRPr="00DF65E1">
        <w:rPr>
          <w:rFonts w:cs="Arial"/>
        </w:rPr>
        <w:t xml:space="preserve"> WG1</w:t>
      </w:r>
      <w:r>
        <w:rPr>
          <w:rFonts w:cs="Arial"/>
        </w:rPr>
        <w:t xml:space="preserve"> </w:t>
      </w:r>
      <w:r w:rsidRPr="00DF65E1">
        <w:rPr>
          <w:rFonts w:cs="Arial"/>
        </w:rPr>
        <w:t xml:space="preserve">to </w:t>
      </w:r>
      <w:r w:rsidRPr="004C40A9">
        <w:rPr>
          <w:rFonts w:cs="Arial"/>
        </w:rPr>
        <w:t xml:space="preserve">discuss </w:t>
      </w:r>
      <w:r>
        <w:rPr>
          <w:rFonts w:cs="Arial"/>
        </w:rPr>
        <w:t xml:space="preserve">whether CE levels are defined for SC-PTM </w:t>
      </w:r>
      <w:r w:rsidRPr="004C40A9">
        <w:rPr>
          <w:rFonts w:cs="Arial"/>
        </w:rPr>
        <w:t xml:space="preserve">and define </w:t>
      </w:r>
      <w:r>
        <w:rPr>
          <w:rFonts w:cs="Arial"/>
        </w:rPr>
        <w:t>how p</w:t>
      </w:r>
      <w:r w:rsidRPr="004C40A9">
        <w:rPr>
          <w:rFonts w:cs="Arial"/>
        </w:rPr>
        <w:t xml:space="preserve">hysical layer coverage enhancement </w:t>
      </w:r>
      <w:r>
        <w:rPr>
          <w:rFonts w:cs="Arial"/>
        </w:rPr>
        <w:t>pointers are mapped to multicast channels, e.g. CE levels similar to PRACH, repe</w:t>
      </w:r>
      <w:r w:rsidR="000B4221">
        <w:rPr>
          <w:rFonts w:cs="Arial"/>
        </w:rPr>
        <w:t>titions similar to unicast etc.</w:t>
      </w:r>
    </w:p>
    <w:p w:rsidR="00A701E4" w:rsidRDefault="00A701E4" w:rsidP="00A701E4">
      <w:pPr>
        <w:spacing w:after="60"/>
        <w:rPr>
          <w:rFonts w:cs="Arial"/>
        </w:rPr>
      </w:pPr>
    </w:p>
    <w:p w:rsidR="00A701E4" w:rsidRDefault="00A701E4" w:rsidP="00A701E4">
      <w:pPr>
        <w:spacing w:after="60"/>
        <w:rPr>
          <w:rFonts w:cs="Arial"/>
          <w:lang w:val="en-US"/>
        </w:rPr>
      </w:pPr>
      <w:r>
        <w:rPr>
          <w:rFonts w:cs="Arial"/>
          <w:lang w:val="en-US"/>
        </w:rPr>
        <w:t>From RAN1 perspective the methods used for coverage enhancement for SC-PTM are same as other physical channels in FeMTC and NB-IoT. That is the coverage enhancement is done through repetitions for FeMTC and through a combination of repetitions and power boosting for NB-IoT. It is not necessary to define CE levels for SC-PTM. Moreover, due the implementation difference, different UEs may experience different coverage for the same SC-PTM configuration. Therefore, it is up to the UE implementation to decide wh</w:t>
      </w:r>
      <w:r w:rsidR="00B86790">
        <w:rPr>
          <w:rFonts w:cs="Arial"/>
          <w:lang w:val="en-US"/>
        </w:rPr>
        <w:t xml:space="preserve">ether to attempt to receive </w:t>
      </w:r>
      <w:r>
        <w:rPr>
          <w:rFonts w:cs="Arial"/>
          <w:lang w:val="en-US"/>
        </w:rPr>
        <w:t xml:space="preserve">a SC-PTM service, and it is up to the network to configure the SC-PTM service to reach a desired coverage.  </w:t>
      </w:r>
    </w:p>
    <w:p w:rsidR="00A701E4" w:rsidRDefault="00A701E4" w:rsidP="00A701E4">
      <w:pPr>
        <w:spacing w:after="60"/>
        <w:rPr>
          <w:rFonts w:cs="Arial"/>
          <w:lang w:val="en-US"/>
        </w:rPr>
      </w:pPr>
    </w:p>
    <w:p w:rsidR="00A701E4" w:rsidRDefault="00A701E4" w:rsidP="00A701E4">
      <w:pPr>
        <w:spacing w:after="60"/>
        <w:rPr>
          <w:rFonts w:cs="Arial"/>
          <w:b/>
        </w:rPr>
      </w:pPr>
      <w:r>
        <w:rPr>
          <w:rFonts w:cs="Arial"/>
          <w:b/>
        </w:rPr>
        <w:t>2. Actions:</w:t>
      </w:r>
    </w:p>
    <w:p w:rsidR="000B4221" w:rsidRDefault="000B4221" w:rsidP="00A701E4">
      <w:pPr>
        <w:ind w:left="1985" w:hanging="1985"/>
        <w:rPr>
          <w:rFonts w:cs="Arial"/>
          <w:b/>
        </w:rPr>
      </w:pPr>
    </w:p>
    <w:p w:rsidR="00A701E4" w:rsidRDefault="00B86790" w:rsidP="00A701E4">
      <w:pPr>
        <w:ind w:left="1985" w:hanging="1985"/>
        <w:rPr>
          <w:rFonts w:cs="Arial"/>
          <w:b/>
        </w:rPr>
      </w:pPr>
      <w:r>
        <w:rPr>
          <w:rFonts w:cs="Arial"/>
          <w:b/>
        </w:rPr>
        <w:t>To TSG RAN WG2:</w:t>
      </w:r>
    </w:p>
    <w:p w:rsidR="00A701E4" w:rsidRDefault="00A701E4" w:rsidP="00A701E4">
      <w:pPr>
        <w:ind w:left="993" w:hanging="993"/>
        <w:rPr>
          <w:rFonts w:cs="Arial"/>
        </w:rPr>
      </w:pPr>
      <w:r>
        <w:rPr>
          <w:rFonts w:cs="Arial"/>
          <w:b/>
        </w:rPr>
        <w:t xml:space="preserve">ACTION: </w:t>
      </w:r>
      <w:r>
        <w:rPr>
          <w:rFonts w:cs="Arial"/>
          <w:b/>
        </w:rPr>
        <w:tab/>
      </w:r>
      <w:r>
        <w:rPr>
          <w:rFonts w:cs="Arial"/>
        </w:rPr>
        <w:t>RAN</w:t>
      </w:r>
      <w:r>
        <w:rPr>
          <w:rFonts w:cs="Arial" w:hint="eastAsia"/>
        </w:rPr>
        <w:t>1</w:t>
      </w:r>
      <w:r>
        <w:rPr>
          <w:rFonts w:cs="Arial"/>
        </w:rPr>
        <w:t xml:space="preserve"> respectfully asks TSG RAN WG2 to take into consideration the feedback provided in this Liaison Statement.</w:t>
      </w:r>
    </w:p>
    <w:p w:rsidR="00A701E4" w:rsidRPr="006B27BE" w:rsidRDefault="00A701E4" w:rsidP="00A701E4">
      <w:pPr>
        <w:ind w:left="993" w:hanging="993"/>
        <w:rPr>
          <w:rFonts w:cs="Arial"/>
        </w:rPr>
      </w:pPr>
    </w:p>
    <w:p w:rsidR="00A701E4" w:rsidRDefault="00A701E4" w:rsidP="00A701E4">
      <w:pPr>
        <w:rPr>
          <w:rFonts w:cs="Arial"/>
          <w:b/>
        </w:rPr>
      </w:pPr>
      <w:r>
        <w:rPr>
          <w:rFonts w:cs="Arial"/>
          <w:b/>
        </w:rPr>
        <w:t>3. Date of Next TSG-</w:t>
      </w:r>
      <w:r>
        <w:rPr>
          <w:rFonts w:cs="Arial" w:hint="eastAsia"/>
          <w:b/>
        </w:rPr>
        <w:t>RAN1</w:t>
      </w:r>
      <w:r>
        <w:rPr>
          <w:rFonts w:cs="Arial"/>
          <w:b/>
        </w:rPr>
        <w:t xml:space="preserve"> Meetings:</w:t>
      </w:r>
    </w:p>
    <w:p w:rsidR="00A701E4" w:rsidRDefault="00A701E4" w:rsidP="00A701E4">
      <w:pPr>
        <w:tabs>
          <w:tab w:val="left" w:pos="3544"/>
        </w:tabs>
        <w:ind w:left="2268" w:hanging="2268"/>
        <w:rPr>
          <w:rFonts w:cs="Arial"/>
        </w:rPr>
      </w:pPr>
      <w:r>
        <w:rPr>
          <w:rFonts w:cs="Arial"/>
        </w:rPr>
        <w:t>TSG RAN WG1 Meeting #88</w:t>
      </w:r>
      <w:r>
        <w:rPr>
          <w:rFonts w:cs="Arial"/>
        </w:rPr>
        <w:tab/>
      </w:r>
      <w:r>
        <w:rPr>
          <w:rFonts w:cs="Arial"/>
        </w:rPr>
        <w:tab/>
        <w:t>13 – 17 Feb. 2017</w:t>
      </w:r>
      <w:r>
        <w:rPr>
          <w:rFonts w:cs="Arial"/>
        </w:rPr>
        <w:tab/>
      </w:r>
      <w:r>
        <w:rPr>
          <w:rFonts w:cs="Arial"/>
        </w:rPr>
        <w:tab/>
      </w:r>
      <w:r>
        <w:rPr>
          <w:rFonts w:cs="Arial"/>
        </w:rPr>
        <w:tab/>
      </w:r>
      <w:r>
        <w:rPr>
          <w:rFonts w:cs="Arial"/>
        </w:rPr>
        <w:tab/>
      </w:r>
      <w:r>
        <w:rPr>
          <w:rFonts w:cs="Arial"/>
        </w:rPr>
        <w:tab/>
        <w:t>Athens, Greece</w:t>
      </w:r>
    </w:p>
    <w:p w:rsidR="00A701E4" w:rsidRDefault="00A701E4" w:rsidP="00A701E4">
      <w:pPr>
        <w:tabs>
          <w:tab w:val="left" w:pos="3544"/>
        </w:tabs>
        <w:ind w:left="2268" w:hanging="2268"/>
        <w:rPr>
          <w:rFonts w:cs="Arial"/>
        </w:rPr>
      </w:pPr>
      <w:r>
        <w:rPr>
          <w:rFonts w:cs="Arial"/>
        </w:rPr>
        <w:t>TSG RAN WG1 Meeting #88-bis</w:t>
      </w:r>
      <w:r>
        <w:rPr>
          <w:rFonts w:cs="Arial"/>
        </w:rPr>
        <w:tab/>
      </w:r>
      <w:r>
        <w:rPr>
          <w:rFonts w:cs="Arial"/>
        </w:rPr>
        <w:tab/>
      </w:r>
      <w:r w:rsidRPr="00A701E4">
        <w:rPr>
          <w:rFonts w:cs="Arial"/>
        </w:rPr>
        <w:t>3 - 7 Apr</w:t>
      </w:r>
      <w:r>
        <w:rPr>
          <w:rFonts w:cs="Arial"/>
        </w:rPr>
        <w:t>.</w:t>
      </w:r>
      <w:r w:rsidRPr="00A701E4">
        <w:rPr>
          <w:rFonts w:cs="Arial"/>
        </w:rPr>
        <w:t xml:space="preserve"> 2017 </w:t>
      </w:r>
      <w:r w:rsidRPr="00A701E4">
        <w:rPr>
          <w:rFonts w:cs="Arial"/>
        </w:rPr>
        <w:tab/>
      </w:r>
      <w:r>
        <w:rPr>
          <w:rFonts w:cs="Arial"/>
        </w:rPr>
        <w:tab/>
      </w:r>
      <w:r>
        <w:rPr>
          <w:rFonts w:cs="Arial"/>
        </w:rPr>
        <w:tab/>
      </w:r>
      <w:r>
        <w:rPr>
          <w:rFonts w:cs="Arial"/>
        </w:rPr>
        <w:tab/>
      </w:r>
      <w:r>
        <w:rPr>
          <w:rFonts w:cs="Arial"/>
        </w:rPr>
        <w:tab/>
        <w:t>US</w:t>
      </w:r>
    </w:p>
    <w:sectPr w:rsidR="00A701E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4F9" w:rsidRDefault="008E54F9">
      <w:r>
        <w:separator/>
      </w:r>
    </w:p>
  </w:endnote>
  <w:endnote w:type="continuationSeparator" w:id="0">
    <w:p w:rsidR="008E54F9" w:rsidRDefault="008E5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A4D" w:rsidRDefault="004B5A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621A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21A2">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4F9" w:rsidRDefault="008E54F9">
      <w:r>
        <w:separator/>
      </w:r>
    </w:p>
  </w:footnote>
  <w:footnote w:type="continuationSeparator" w:id="0">
    <w:p w:rsidR="008E54F9" w:rsidRDefault="008E5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A4D" w:rsidRDefault="004B5A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1E883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9E64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543D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4E2EA9B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D17CF6"/>
    <w:multiLevelType w:val="hybridMultilevel"/>
    <w:tmpl w:val="8078F578"/>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6" w15:restartNumberingAfterBreak="0">
    <w:nsid w:val="0B893E14"/>
    <w:multiLevelType w:val="hybridMultilevel"/>
    <w:tmpl w:val="7DD607FC"/>
    <w:lvl w:ilvl="0" w:tplc="B128E9F2">
      <w:start w:val="1"/>
      <w:numFmt w:val="bullet"/>
      <w:lvlText w:val="•"/>
      <w:lvlJc w:val="left"/>
      <w:pPr>
        <w:tabs>
          <w:tab w:val="num" w:pos="720"/>
        </w:tabs>
        <w:ind w:left="720" w:hanging="360"/>
      </w:pPr>
      <w:rPr>
        <w:rFonts w:ascii="Arial" w:hAnsi="Arial" w:hint="default"/>
      </w:rPr>
    </w:lvl>
    <w:lvl w:ilvl="1" w:tplc="8A1A8788">
      <w:start w:val="27"/>
      <w:numFmt w:val="bullet"/>
      <w:lvlText w:val=""/>
      <w:lvlJc w:val="left"/>
      <w:pPr>
        <w:tabs>
          <w:tab w:val="num" w:pos="1440"/>
        </w:tabs>
        <w:ind w:left="1440" w:hanging="360"/>
      </w:pPr>
      <w:rPr>
        <w:rFonts w:ascii="Wingdings" w:hAnsi="Wingdings" w:hint="default"/>
      </w:rPr>
    </w:lvl>
    <w:lvl w:ilvl="2" w:tplc="D0F85AFA" w:tentative="1">
      <w:start w:val="1"/>
      <w:numFmt w:val="bullet"/>
      <w:lvlText w:val="•"/>
      <w:lvlJc w:val="left"/>
      <w:pPr>
        <w:tabs>
          <w:tab w:val="num" w:pos="2160"/>
        </w:tabs>
        <w:ind w:left="2160" w:hanging="360"/>
      </w:pPr>
      <w:rPr>
        <w:rFonts w:ascii="Arial" w:hAnsi="Arial" w:hint="default"/>
      </w:rPr>
    </w:lvl>
    <w:lvl w:ilvl="3" w:tplc="C5D63096" w:tentative="1">
      <w:start w:val="1"/>
      <w:numFmt w:val="bullet"/>
      <w:lvlText w:val="•"/>
      <w:lvlJc w:val="left"/>
      <w:pPr>
        <w:tabs>
          <w:tab w:val="num" w:pos="2880"/>
        </w:tabs>
        <w:ind w:left="2880" w:hanging="360"/>
      </w:pPr>
      <w:rPr>
        <w:rFonts w:ascii="Arial" w:hAnsi="Arial" w:hint="default"/>
      </w:rPr>
    </w:lvl>
    <w:lvl w:ilvl="4" w:tplc="453EC256" w:tentative="1">
      <w:start w:val="1"/>
      <w:numFmt w:val="bullet"/>
      <w:lvlText w:val="•"/>
      <w:lvlJc w:val="left"/>
      <w:pPr>
        <w:tabs>
          <w:tab w:val="num" w:pos="3600"/>
        </w:tabs>
        <w:ind w:left="3600" w:hanging="360"/>
      </w:pPr>
      <w:rPr>
        <w:rFonts w:ascii="Arial" w:hAnsi="Arial" w:hint="default"/>
      </w:rPr>
    </w:lvl>
    <w:lvl w:ilvl="5" w:tplc="DFE62852" w:tentative="1">
      <w:start w:val="1"/>
      <w:numFmt w:val="bullet"/>
      <w:lvlText w:val="•"/>
      <w:lvlJc w:val="left"/>
      <w:pPr>
        <w:tabs>
          <w:tab w:val="num" w:pos="4320"/>
        </w:tabs>
        <w:ind w:left="4320" w:hanging="360"/>
      </w:pPr>
      <w:rPr>
        <w:rFonts w:ascii="Arial" w:hAnsi="Arial" w:hint="default"/>
      </w:rPr>
    </w:lvl>
    <w:lvl w:ilvl="6" w:tplc="42CAD2E8" w:tentative="1">
      <w:start w:val="1"/>
      <w:numFmt w:val="bullet"/>
      <w:lvlText w:val="•"/>
      <w:lvlJc w:val="left"/>
      <w:pPr>
        <w:tabs>
          <w:tab w:val="num" w:pos="5040"/>
        </w:tabs>
        <w:ind w:left="5040" w:hanging="360"/>
      </w:pPr>
      <w:rPr>
        <w:rFonts w:ascii="Arial" w:hAnsi="Arial" w:hint="default"/>
      </w:rPr>
    </w:lvl>
    <w:lvl w:ilvl="7" w:tplc="C94AB568" w:tentative="1">
      <w:start w:val="1"/>
      <w:numFmt w:val="bullet"/>
      <w:lvlText w:val="•"/>
      <w:lvlJc w:val="left"/>
      <w:pPr>
        <w:tabs>
          <w:tab w:val="num" w:pos="5760"/>
        </w:tabs>
        <w:ind w:left="5760" w:hanging="360"/>
      </w:pPr>
      <w:rPr>
        <w:rFonts w:ascii="Arial" w:hAnsi="Arial" w:hint="default"/>
      </w:rPr>
    </w:lvl>
    <w:lvl w:ilvl="8" w:tplc="D9205D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671AEF"/>
    <w:multiLevelType w:val="hybridMultilevel"/>
    <w:tmpl w:val="E09683FE"/>
    <w:lvl w:ilvl="0" w:tplc="2FC4C1D6">
      <w:start w:val="1"/>
      <w:numFmt w:val="bullet"/>
      <w:lvlText w:val="•"/>
      <w:lvlJc w:val="left"/>
      <w:pPr>
        <w:tabs>
          <w:tab w:val="num" w:pos="720"/>
        </w:tabs>
        <w:ind w:left="720" w:hanging="360"/>
      </w:pPr>
      <w:rPr>
        <w:rFonts w:ascii="Arial" w:hAnsi="Arial" w:hint="default"/>
      </w:rPr>
    </w:lvl>
    <w:lvl w:ilvl="1" w:tplc="D37487E2">
      <w:start w:val="83"/>
      <w:numFmt w:val="bullet"/>
      <w:lvlText w:val="•"/>
      <w:lvlJc w:val="left"/>
      <w:pPr>
        <w:tabs>
          <w:tab w:val="num" w:pos="1440"/>
        </w:tabs>
        <w:ind w:left="1440" w:hanging="360"/>
      </w:pPr>
      <w:rPr>
        <w:rFonts w:ascii="Arial" w:hAnsi="Arial" w:hint="default"/>
      </w:rPr>
    </w:lvl>
    <w:lvl w:ilvl="2" w:tplc="5F6AE778" w:tentative="1">
      <w:start w:val="1"/>
      <w:numFmt w:val="bullet"/>
      <w:lvlText w:val="•"/>
      <w:lvlJc w:val="left"/>
      <w:pPr>
        <w:tabs>
          <w:tab w:val="num" w:pos="2160"/>
        </w:tabs>
        <w:ind w:left="2160" w:hanging="360"/>
      </w:pPr>
      <w:rPr>
        <w:rFonts w:ascii="Arial" w:hAnsi="Arial" w:hint="default"/>
      </w:rPr>
    </w:lvl>
    <w:lvl w:ilvl="3" w:tplc="78D04676" w:tentative="1">
      <w:start w:val="1"/>
      <w:numFmt w:val="bullet"/>
      <w:lvlText w:val="•"/>
      <w:lvlJc w:val="left"/>
      <w:pPr>
        <w:tabs>
          <w:tab w:val="num" w:pos="2880"/>
        </w:tabs>
        <w:ind w:left="2880" w:hanging="360"/>
      </w:pPr>
      <w:rPr>
        <w:rFonts w:ascii="Arial" w:hAnsi="Arial" w:hint="default"/>
      </w:rPr>
    </w:lvl>
    <w:lvl w:ilvl="4" w:tplc="86BA3030" w:tentative="1">
      <w:start w:val="1"/>
      <w:numFmt w:val="bullet"/>
      <w:lvlText w:val="•"/>
      <w:lvlJc w:val="left"/>
      <w:pPr>
        <w:tabs>
          <w:tab w:val="num" w:pos="3600"/>
        </w:tabs>
        <w:ind w:left="3600" w:hanging="360"/>
      </w:pPr>
      <w:rPr>
        <w:rFonts w:ascii="Arial" w:hAnsi="Arial" w:hint="default"/>
      </w:rPr>
    </w:lvl>
    <w:lvl w:ilvl="5" w:tplc="03DC81B2" w:tentative="1">
      <w:start w:val="1"/>
      <w:numFmt w:val="bullet"/>
      <w:lvlText w:val="•"/>
      <w:lvlJc w:val="left"/>
      <w:pPr>
        <w:tabs>
          <w:tab w:val="num" w:pos="4320"/>
        </w:tabs>
        <w:ind w:left="4320" w:hanging="360"/>
      </w:pPr>
      <w:rPr>
        <w:rFonts w:ascii="Arial" w:hAnsi="Arial" w:hint="default"/>
      </w:rPr>
    </w:lvl>
    <w:lvl w:ilvl="6" w:tplc="EA1263F6" w:tentative="1">
      <w:start w:val="1"/>
      <w:numFmt w:val="bullet"/>
      <w:lvlText w:val="•"/>
      <w:lvlJc w:val="left"/>
      <w:pPr>
        <w:tabs>
          <w:tab w:val="num" w:pos="5040"/>
        </w:tabs>
        <w:ind w:left="5040" w:hanging="360"/>
      </w:pPr>
      <w:rPr>
        <w:rFonts w:ascii="Arial" w:hAnsi="Arial" w:hint="default"/>
      </w:rPr>
    </w:lvl>
    <w:lvl w:ilvl="7" w:tplc="70CCAE44" w:tentative="1">
      <w:start w:val="1"/>
      <w:numFmt w:val="bullet"/>
      <w:lvlText w:val="•"/>
      <w:lvlJc w:val="left"/>
      <w:pPr>
        <w:tabs>
          <w:tab w:val="num" w:pos="5760"/>
        </w:tabs>
        <w:ind w:left="5760" w:hanging="360"/>
      </w:pPr>
      <w:rPr>
        <w:rFonts w:ascii="Arial" w:hAnsi="Arial" w:hint="default"/>
      </w:rPr>
    </w:lvl>
    <w:lvl w:ilvl="8" w:tplc="DAF453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D71E00"/>
    <w:multiLevelType w:val="hybridMultilevel"/>
    <w:tmpl w:val="2FBEFD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50B83836"/>
    <w:lvl w:ilvl="0" w:tplc="7776741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A8272F"/>
    <w:multiLevelType w:val="hybridMultilevel"/>
    <w:tmpl w:val="D92AD0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5F5F58"/>
    <w:multiLevelType w:val="hybridMultilevel"/>
    <w:tmpl w:val="332C6E8C"/>
    <w:lvl w:ilvl="0" w:tplc="4942DF32">
      <w:numFmt w:val="bullet"/>
      <w:lvlText w:val="•"/>
      <w:lvlJc w:val="left"/>
      <w:pPr>
        <w:ind w:left="930" w:hanging="57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124A8F"/>
    <w:multiLevelType w:val="hybridMultilevel"/>
    <w:tmpl w:val="468A8FC0"/>
    <w:lvl w:ilvl="0" w:tplc="04090001">
      <w:start w:val="1"/>
      <w:numFmt w:val="bullet"/>
      <w:lvlText w:val=""/>
      <w:lvlJc w:val="left"/>
      <w:pPr>
        <w:ind w:left="1290" w:hanging="360"/>
      </w:pPr>
      <w:rPr>
        <w:rFonts w:ascii="Symbol" w:hAnsi="Symbol" w:hint="default"/>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2" w15:restartNumberingAfterBreak="0">
    <w:nsid w:val="4ED92E56"/>
    <w:multiLevelType w:val="hybridMultilevel"/>
    <w:tmpl w:val="C10688FE"/>
    <w:lvl w:ilvl="0" w:tplc="E25C8218">
      <w:start w:val="1"/>
      <w:numFmt w:val="bullet"/>
      <w:lvlText w:val="•"/>
      <w:lvlJc w:val="left"/>
      <w:pPr>
        <w:tabs>
          <w:tab w:val="num" w:pos="720"/>
        </w:tabs>
        <w:ind w:left="720" w:hanging="360"/>
      </w:pPr>
      <w:rPr>
        <w:rFonts w:ascii="Arial" w:hAnsi="Arial" w:hint="default"/>
      </w:rPr>
    </w:lvl>
    <w:lvl w:ilvl="1" w:tplc="715AFE42">
      <w:numFmt w:val="bullet"/>
      <w:lvlText w:val="–"/>
      <w:lvlJc w:val="left"/>
      <w:pPr>
        <w:tabs>
          <w:tab w:val="num" w:pos="1440"/>
        </w:tabs>
        <w:ind w:left="1440" w:hanging="360"/>
      </w:pPr>
      <w:rPr>
        <w:rFonts w:ascii="Arial" w:hAnsi="Arial" w:hint="default"/>
      </w:rPr>
    </w:lvl>
    <w:lvl w:ilvl="2" w:tplc="F118B382" w:tentative="1">
      <w:start w:val="1"/>
      <w:numFmt w:val="bullet"/>
      <w:lvlText w:val="•"/>
      <w:lvlJc w:val="left"/>
      <w:pPr>
        <w:tabs>
          <w:tab w:val="num" w:pos="2160"/>
        </w:tabs>
        <w:ind w:left="2160" w:hanging="360"/>
      </w:pPr>
      <w:rPr>
        <w:rFonts w:ascii="Arial" w:hAnsi="Arial" w:hint="default"/>
      </w:rPr>
    </w:lvl>
    <w:lvl w:ilvl="3" w:tplc="026642C8" w:tentative="1">
      <w:start w:val="1"/>
      <w:numFmt w:val="bullet"/>
      <w:lvlText w:val="•"/>
      <w:lvlJc w:val="left"/>
      <w:pPr>
        <w:tabs>
          <w:tab w:val="num" w:pos="2880"/>
        </w:tabs>
        <w:ind w:left="2880" w:hanging="360"/>
      </w:pPr>
      <w:rPr>
        <w:rFonts w:ascii="Arial" w:hAnsi="Arial" w:hint="default"/>
      </w:rPr>
    </w:lvl>
    <w:lvl w:ilvl="4" w:tplc="4DF08448" w:tentative="1">
      <w:start w:val="1"/>
      <w:numFmt w:val="bullet"/>
      <w:lvlText w:val="•"/>
      <w:lvlJc w:val="left"/>
      <w:pPr>
        <w:tabs>
          <w:tab w:val="num" w:pos="3600"/>
        </w:tabs>
        <w:ind w:left="3600" w:hanging="360"/>
      </w:pPr>
      <w:rPr>
        <w:rFonts w:ascii="Arial" w:hAnsi="Arial" w:hint="default"/>
      </w:rPr>
    </w:lvl>
    <w:lvl w:ilvl="5" w:tplc="1D0C9982" w:tentative="1">
      <w:start w:val="1"/>
      <w:numFmt w:val="bullet"/>
      <w:lvlText w:val="•"/>
      <w:lvlJc w:val="left"/>
      <w:pPr>
        <w:tabs>
          <w:tab w:val="num" w:pos="4320"/>
        </w:tabs>
        <w:ind w:left="4320" w:hanging="360"/>
      </w:pPr>
      <w:rPr>
        <w:rFonts w:ascii="Arial" w:hAnsi="Arial" w:hint="default"/>
      </w:rPr>
    </w:lvl>
    <w:lvl w:ilvl="6" w:tplc="7B1A011A" w:tentative="1">
      <w:start w:val="1"/>
      <w:numFmt w:val="bullet"/>
      <w:lvlText w:val="•"/>
      <w:lvlJc w:val="left"/>
      <w:pPr>
        <w:tabs>
          <w:tab w:val="num" w:pos="5040"/>
        </w:tabs>
        <w:ind w:left="5040" w:hanging="360"/>
      </w:pPr>
      <w:rPr>
        <w:rFonts w:ascii="Arial" w:hAnsi="Arial" w:hint="default"/>
      </w:rPr>
    </w:lvl>
    <w:lvl w:ilvl="7" w:tplc="7B6691C2" w:tentative="1">
      <w:start w:val="1"/>
      <w:numFmt w:val="bullet"/>
      <w:lvlText w:val="•"/>
      <w:lvlJc w:val="left"/>
      <w:pPr>
        <w:tabs>
          <w:tab w:val="num" w:pos="5760"/>
        </w:tabs>
        <w:ind w:left="5760" w:hanging="360"/>
      </w:pPr>
      <w:rPr>
        <w:rFonts w:ascii="Arial" w:hAnsi="Arial" w:hint="default"/>
      </w:rPr>
    </w:lvl>
    <w:lvl w:ilvl="8" w:tplc="396411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4A4C24"/>
    <w:multiLevelType w:val="hybridMultilevel"/>
    <w:tmpl w:val="9A845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80410"/>
    <w:multiLevelType w:val="hybridMultilevel"/>
    <w:tmpl w:val="06ECC7D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4396811"/>
    <w:multiLevelType w:val="hybridMultilevel"/>
    <w:tmpl w:val="1AB6FFB2"/>
    <w:lvl w:ilvl="0" w:tplc="041D0001">
      <w:start w:val="1"/>
      <w:numFmt w:val="bullet"/>
      <w:lvlText w:val=""/>
      <w:lvlJc w:val="left"/>
      <w:pPr>
        <w:ind w:left="930" w:hanging="57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1601E1"/>
    <w:multiLevelType w:val="hybridMultilevel"/>
    <w:tmpl w:val="06ECC7D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68013A8"/>
    <w:multiLevelType w:val="hybridMultilevel"/>
    <w:tmpl w:val="7E2A7F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B82ACA"/>
    <w:multiLevelType w:val="hybridMultilevel"/>
    <w:tmpl w:val="58F62F80"/>
    <w:lvl w:ilvl="0" w:tplc="6D304EE0">
      <w:start w:val="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A591557"/>
    <w:multiLevelType w:val="hybridMultilevel"/>
    <w:tmpl w:val="CEA06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B7B2ABC"/>
    <w:multiLevelType w:val="hybridMultilevel"/>
    <w:tmpl w:val="600E8BB4"/>
    <w:lvl w:ilvl="0" w:tplc="F95CECBC">
      <w:start w:val="1"/>
      <w:numFmt w:val="bullet"/>
      <w:lvlText w:val="•"/>
      <w:lvlJc w:val="left"/>
      <w:pPr>
        <w:tabs>
          <w:tab w:val="num" w:pos="720"/>
        </w:tabs>
        <w:ind w:left="720" w:hanging="360"/>
      </w:pPr>
      <w:rPr>
        <w:rFonts w:ascii="Arial" w:hAnsi="Arial" w:hint="default"/>
      </w:rPr>
    </w:lvl>
    <w:lvl w:ilvl="1" w:tplc="A076721A">
      <w:start w:val="37"/>
      <w:numFmt w:val="bullet"/>
      <w:lvlText w:val="–"/>
      <w:lvlJc w:val="left"/>
      <w:pPr>
        <w:tabs>
          <w:tab w:val="num" w:pos="1440"/>
        </w:tabs>
        <w:ind w:left="1440" w:hanging="360"/>
      </w:pPr>
      <w:rPr>
        <w:rFonts w:ascii="Arial" w:hAnsi="Arial" w:hint="default"/>
      </w:rPr>
    </w:lvl>
    <w:lvl w:ilvl="2" w:tplc="E85C9146" w:tentative="1">
      <w:start w:val="1"/>
      <w:numFmt w:val="bullet"/>
      <w:lvlText w:val="•"/>
      <w:lvlJc w:val="left"/>
      <w:pPr>
        <w:tabs>
          <w:tab w:val="num" w:pos="2160"/>
        </w:tabs>
        <w:ind w:left="2160" w:hanging="360"/>
      </w:pPr>
      <w:rPr>
        <w:rFonts w:ascii="Arial" w:hAnsi="Arial" w:hint="default"/>
      </w:rPr>
    </w:lvl>
    <w:lvl w:ilvl="3" w:tplc="BBD2E37C" w:tentative="1">
      <w:start w:val="1"/>
      <w:numFmt w:val="bullet"/>
      <w:lvlText w:val="•"/>
      <w:lvlJc w:val="left"/>
      <w:pPr>
        <w:tabs>
          <w:tab w:val="num" w:pos="2880"/>
        </w:tabs>
        <w:ind w:left="2880" w:hanging="360"/>
      </w:pPr>
      <w:rPr>
        <w:rFonts w:ascii="Arial" w:hAnsi="Arial" w:hint="default"/>
      </w:rPr>
    </w:lvl>
    <w:lvl w:ilvl="4" w:tplc="91389A3A" w:tentative="1">
      <w:start w:val="1"/>
      <w:numFmt w:val="bullet"/>
      <w:lvlText w:val="•"/>
      <w:lvlJc w:val="left"/>
      <w:pPr>
        <w:tabs>
          <w:tab w:val="num" w:pos="3600"/>
        </w:tabs>
        <w:ind w:left="3600" w:hanging="360"/>
      </w:pPr>
      <w:rPr>
        <w:rFonts w:ascii="Arial" w:hAnsi="Arial" w:hint="default"/>
      </w:rPr>
    </w:lvl>
    <w:lvl w:ilvl="5" w:tplc="223A8050" w:tentative="1">
      <w:start w:val="1"/>
      <w:numFmt w:val="bullet"/>
      <w:lvlText w:val="•"/>
      <w:lvlJc w:val="left"/>
      <w:pPr>
        <w:tabs>
          <w:tab w:val="num" w:pos="4320"/>
        </w:tabs>
        <w:ind w:left="4320" w:hanging="360"/>
      </w:pPr>
      <w:rPr>
        <w:rFonts w:ascii="Arial" w:hAnsi="Arial" w:hint="default"/>
      </w:rPr>
    </w:lvl>
    <w:lvl w:ilvl="6" w:tplc="DC38F54C" w:tentative="1">
      <w:start w:val="1"/>
      <w:numFmt w:val="bullet"/>
      <w:lvlText w:val="•"/>
      <w:lvlJc w:val="left"/>
      <w:pPr>
        <w:tabs>
          <w:tab w:val="num" w:pos="5040"/>
        </w:tabs>
        <w:ind w:left="5040" w:hanging="360"/>
      </w:pPr>
      <w:rPr>
        <w:rFonts w:ascii="Arial" w:hAnsi="Arial" w:hint="default"/>
      </w:rPr>
    </w:lvl>
    <w:lvl w:ilvl="7" w:tplc="2B9C4594" w:tentative="1">
      <w:start w:val="1"/>
      <w:numFmt w:val="bullet"/>
      <w:lvlText w:val="•"/>
      <w:lvlJc w:val="left"/>
      <w:pPr>
        <w:tabs>
          <w:tab w:val="num" w:pos="5760"/>
        </w:tabs>
        <w:ind w:left="5760" w:hanging="360"/>
      </w:pPr>
      <w:rPr>
        <w:rFonts w:ascii="Arial" w:hAnsi="Arial" w:hint="default"/>
      </w:rPr>
    </w:lvl>
    <w:lvl w:ilvl="8" w:tplc="AC4AFC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DF4688"/>
    <w:multiLevelType w:val="hybridMultilevel"/>
    <w:tmpl w:val="386E5A14"/>
    <w:lvl w:ilvl="0" w:tplc="3A9013D2">
      <w:start w:val="1"/>
      <w:numFmt w:val="bullet"/>
      <w:lvlText w:val="•"/>
      <w:lvlJc w:val="left"/>
      <w:pPr>
        <w:tabs>
          <w:tab w:val="num" w:pos="720"/>
        </w:tabs>
        <w:ind w:left="720" w:hanging="360"/>
      </w:pPr>
      <w:rPr>
        <w:rFonts w:ascii="Arial" w:hAnsi="Arial" w:hint="default"/>
      </w:rPr>
    </w:lvl>
    <w:lvl w:ilvl="1" w:tplc="E182E2AE">
      <w:start w:val="26"/>
      <w:numFmt w:val="bullet"/>
      <w:lvlText w:val="–"/>
      <w:lvlJc w:val="left"/>
      <w:pPr>
        <w:tabs>
          <w:tab w:val="num" w:pos="1440"/>
        </w:tabs>
        <w:ind w:left="1440" w:hanging="360"/>
      </w:pPr>
      <w:rPr>
        <w:rFonts w:ascii="Arial" w:hAnsi="Arial" w:hint="default"/>
      </w:rPr>
    </w:lvl>
    <w:lvl w:ilvl="2" w:tplc="B976910A" w:tentative="1">
      <w:start w:val="1"/>
      <w:numFmt w:val="bullet"/>
      <w:lvlText w:val="•"/>
      <w:lvlJc w:val="left"/>
      <w:pPr>
        <w:tabs>
          <w:tab w:val="num" w:pos="2160"/>
        </w:tabs>
        <w:ind w:left="2160" w:hanging="360"/>
      </w:pPr>
      <w:rPr>
        <w:rFonts w:ascii="Arial" w:hAnsi="Arial" w:hint="default"/>
      </w:rPr>
    </w:lvl>
    <w:lvl w:ilvl="3" w:tplc="CCECEF76" w:tentative="1">
      <w:start w:val="1"/>
      <w:numFmt w:val="bullet"/>
      <w:lvlText w:val="•"/>
      <w:lvlJc w:val="left"/>
      <w:pPr>
        <w:tabs>
          <w:tab w:val="num" w:pos="2880"/>
        </w:tabs>
        <w:ind w:left="2880" w:hanging="360"/>
      </w:pPr>
      <w:rPr>
        <w:rFonts w:ascii="Arial" w:hAnsi="Arial" w:hint="default"/>
      </w:rPr>
    </w:lvl>
    <w:lvl w:ilvl="4" w:tplc="310AB352" w:tentative="1">
      <w:start w:val="1"/>
      <w:numFmt w:val="bullet"/>
      <w:lvlText w:val="•"/>
      <w:lvlJc w:val="left"/>
      <w:pPr>
        <w:tabs>
          <w:tab w:val="num" w:pos="3600"/>
        </w:tabs>
        <w:ind w:left="3600" w:hanging="360"/>
      </w:pPr>
      <w:rPr>
        <w:rFonts w:ascii="Arial" w:hAnsi="Arial" w:hint="default"/>
      </w:rPr>
    </w:lvl>
    <w:lvl w:ilvl="5" w:tplc="051EC404" w:tentative="1">
      <w:start w:val="1"/>
      <w:numFmt w:val="bullet"/>
      <w:lvlText w:val="•"/>
      <w:lvlJc w:val="left"/>
      <w:pPr>
        <w:tabs>
          <w:tab w:val="num" w:pos="4320"/>
        </w:tabs>
        <w:ind w:left="4320" w:hanging="360"/>
      </w:pPr>
      <w:rPr>
        <w:rFonts w:ascii="Arial" w:hAnsi="Arial" w:hint="default"/>
      </w:rPr>
    </w:lvl>
    <w:lvl w:ilvl="6" w:tplc="4B64AE7E" w:tentative="1">
      <w:start w:val="1"/>
      <w:numFmt w:val="bullet"/>
      <w:lvlText w:val="•"/>
      <w:lvlJc w:val="left"/>
      <w:pPr>
        <w:tabs>
          <w:tab w:val="num" w:pos="5040"/>
        </w:tabs>
        <w:ind w:left="5040" w:hanging="360"/>
      </w:pPr>
      <w:rPr>
        <w:rFonts w:ascii="Arial" w:hAnsi="Arial" w:hint="default"/>
      </w:rPr>
    </w:lvl>
    <w:lvl w:ilvl="7" w:tplc="A82C3BE6" w:tentative="1">
      <w:start w:val="1"/>
      <w:numFmt w:val="bullet"/>
      <w:lvlText w:val="•"/>
      <w:lvlJc w:val="left"/>
      <w:pPr>
        <w:tabs>
          <w:tab w:val="num" w:pos="5760"/>
        </w:tabs>
        <w:ind w:left="5760" w:hanging="360"/>
      </w:pPr>
      <w:rPr>
        <w:rFonts w:ascii="Arial" w:hAnsi="Arial" w:hint="default"/>
      </w:rPr>
    </w:lvl>
    <w:lvl w:ilvl="8" w:tplc="44721F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B0659B4"/>
    <w:multiLevelType w:val="hybridMultilevel"/>
    <w:tmpl w:val="0CB4D9D6"/>
    <w:lvl w:ilvl="0" w:tplc="B544A128">
      <w:start w:val="1"/>
      <w:numFmt w:val="bullet"/>
      <w:lvlText w:val=""/>
      <w:lvlJc w:val="left"/>
      <w:pPr>
        <w:tabs>
          <w:tab w:val="num" w:pos="720"/>
        </w:tabs>
        <w:ind w:left="720" w:hanging="360"/>
      </w:pPr>
      <w:rPr>
        <w:rFonts w:ascii="Symbol" w:hAnsi="Symbol" w:hint="default"/>
      </w:rPr>
    </w:lvl>
    <w:lvl w:ilvl="1" w:tplc="2D1E5FCC">
      <w:start w:val="50"/>
      <w:numFmt w:val="bullet"/>
      <w:lvlText w:val=""/>
      <w:lvlJc w:val="left"/>
      <w:pPr>
        <w:tabs>
          <w:tab w:val="num" w:pos="1440"/>
        </w:tabs>
        <w:ind w:left="1440" w:hanging="360"/>
      </w:pPr>
      <w:rPr>
        <w:rFonts w:ascii="Wingdings" w:hAnsi="Wingdings" w:hint="default"/>
      </w:rPr>
    </w:lvl>
    <w:lvl w:ilvl="2" w:tplc="905E102E" w:tentative="1">
      <w:start w:val="1"/>
      <w:numFmt w:val="bullet"/>
      <w:lvlText w:val="•"/>
      <w:lvlJc w:val="left"/>
      <w:pPr>
        <w:tabs>
          <w:tab w:val="num" w:pos="2160"/>
        </w:tabs>
        <w:ind w:left="2160" w:hanging="360"/>
      </w:pPr>
      <w:rPr>
        <w:rFonts w:ascii="Arial" w:hAnsi="Arial" w:hint="default"/>
      </w:rPr>
    </w:lvl>
    <w:lvl w:ilvl="3" w:tplc="FD8EDB6A" w:tentative="1">
      <w:start w:val="1"/>
      <w:numFmt w:val="bullet"/>
      <w:lvlText w:val="•"/>
      <w:lvlJc w:val="left"/>
      <w:pPr>
        <w:tabs>
          <w:tab w:val="num" w:pos="2880"/>
        </w:tabs>
        <w:ind w:left="2880" w:hanging="360"/>
      </w:pPr>
      <w:rPr>
        <w:rFonts w:ascii="Arial" w:hAnsi="Arial" w:hint="default"/>
      </w:rPr>
    </w:lvl>
    <w:lvl w:ilvl="4" w:tplc="338E2A9A" w:tentative="1">
      <w:start w:val="1"/>
      <w:numFmt w:val="bullet"/>
      <w:lvlText w:val="•"/>
      <w:lvlJc w:val="left"/>
      <w:pPr>
        <w:tabs>
          <w:tab w:val="num" w:pos="3600"/>
        </w:tabs>
        <w:ind w:left="3600" w:hanging="360"/>
      </w:pPr>
      <w:rPr>
        <w:rFonts w:ascii="Arial" w:hAnsi="Arial" w:hint="default"/>
      </w:rPr>
    </w:lvl>
    <w:lvl w:ilvl="5" w:tplc="D93A1232" w:tentative="1">
      <w:start w:val="1"/>
      <w:numFmt w:val="bullet"/>
      <w:lvlText w:val="•"/>
      <w:lvlJc w:val="left"/>
      <w:pPr>
        <w:tabs>
          <w:tab w:val="num" w:pos="4320"/>
        </w:tabs>
        <w:ind w:left="4320" w:hanging="360"/>
      </w:pPr>
      <w:rPr>
        <w:rFonts w:ascii="Arial" w:hAnsi="Arial" w:hint="default"/>
      </w:rPr>
    </w:lvl>
    <w:lvl w:ilvl="6" w:tplc="739462D2" w:tentative="1">
      <w:start w:val="1"/>
      <w:numFmt w:val="bullet"/>
      <w:lvlText w:val="•"/>
      <w:lvlJc w:val="left"/>
      <w:pPr>
        <w:tabs>
          <w:tab w:val="num" w:pos="5040"/>
        </w:tabs>
        <w:ind w:left="5040" w:hanging="360"/>
      </w:pPr>
      <w:rPr>
        <w:rFonts w:ascii="Arial" w:hAnsi="Arial" w:hint="default"/>
      </w:rPr>
    </w:lvl>
    <w:lvl w:ilvl="7" w:tplc="8E5CD59A" w:tentative="1">
      <w:start w:val="1"/>
      <w:numFmt w:val="bullet"/>
      <w:lvlText w:val="•"/>
      <w:lvlJc w:val="left"/>
      <w:pPr>
        <w:tabs>
          <w:tab w:val="num" w:pos="5760"/>
        </w:tabs>
        <w:ind w:left="5760" w:hanging="360"/>
      </w:pPr>
      <w:rPr>
        <w:rFonts w:ascii="Arial" w:hAnsi="Arial" w:hint="default"/>
      </w:rPr>
    </w:lvl>
    <w:lvl w:ilvl="8" w:tplc="2A30BD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A702B7"/>
    <w:multiLevelType w:val="hybridMultilevel"/>
    <w:tmpl w:val="D0E8E3A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4"/>
  </w:num>
  <w:num w:numId="2">
    <w:abstractNumId w:val="20"/>
  </w:num>
  <w:num w:numId="3">
    <w:abstractNumId w:val="14"/>
  </w:num>
  <w:num w:numId="4">
    <w:abstractNumId w:val="15"/>
  </w:num>
  <w:num w:numId="5">
    <w:abstractNumId w:val="12"/>
  </w:num>
  <w:num w:numId="6">
    <w:abstractNumId w:val="17"/>
  </w:num>
  <w:num w:numId="7">
    <w:abstractNumId w:val="27"/>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5"/>
  </w:num>
  <w:num w:numId="15">
    <w:abstractNumId w:val="24"/>
  </w:num>
  <w:num w:numId="16">
    <w:abstractNumId w:val="37"/>
  </w:num>
  <w:num w:numId="17">
    <w:abstractNumId w:val="19"/>
  </w:num>
  <w:num w:numId="18">
    <w:abstractNumId w:val="21"/>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lvl w:ilvl="0">
        <w:start w:val="1"/>
        <w:numFmt w:val="upperLetter"/>
        <w:pStyle w:val="Heading1"/>
        <w:lvlText w:val="%1"/>
        <w:lvlJc w:val="left"/>
        <w:pPr>
          <w:tabs>
            <w:tab w:val="num" w:pos="432"/>
          </w:tabs>
          <w:ind w:left="432" w:hanging="432"/>
        </w:pPr>
        <w:rPr>
          <w:rFonts w:hint="default"/>
        </w:rPr>
      </w:lvl>
    </w:lvlOverride>
    <w:lvlOverride w:ilvl="1">
      <w:lvl w:ilvl="1">
        <w:start w:val="1"/>
        <w:numFmt w:val="decimal"/>
        <w:pStyle w:val="Heading2"/>
        <w:lvlText w:val="%1.%2"/>
        <w:lvlJc w:val="left"/>
        <w:pPr>
          <w:tabs>
            <w:tab w:val="num" w:pos="576"/>
          </w:tabs>
          <w:ind w:left="576" w:hanging="576"/>
        </w:pPr>
        <w:rPr>
          <w:rFonts w:hint="default"/>
        </w:rPr>
      </w:lvl>
    </w:lvlOverride>
    <w:lvlOverride w:ilvl="2">
      <w:lvl w:ilvl="2">
        <w:start w:val="1"/>
        <w:numFmt w:val="decimal"/>
        <w:pStyle w:val="Heading3"/>
        <w:lvlText w:val="%1.%2.%3"/>
        <w:lvlJc w:val="left"/>
        <w:pPr>
          <w:tabs>
            <w:tab w:val="num" w:pos="720"/>
          </w:tabs>
          <w:ind w:left="720" w:hanging="720"/>
        </w:pPr>
        <w:rPr>
          <w:rFonts w:hint="default"/>
        </w:rPr>
      </w:lvl>
    </w:lvlOverride>
    <w:lvlOverride w:ilvl="3">
      <w:lvl w:ilvl="3">
        <w:start w:val="1"/>
        <w:numFmt w:val="decimal"/>
        <w:pStyle w:val="Heading4"/>
        <w:lvlText w:val="%1.%2.%3.%4"/>
        <w:lvlJc w:val="left"/>
        <w:pPr>
          <w:tabs>
            <w:tab w:val="num" w:pos="864"/>
          </w:tabs>
          <w:ind w:left="864" w:hanging="864"/>
        </w:pPr>
        <w:rPr>
          <w:rFonts w:hint="default"/>
        </w:rPr>
      </w:lvl>
    </w:lvlOverride>
    <w:lvlOverride w:ilvl="4">
      <w:lvl w:ilvl="4">
        <w:start w:val="1"/>
        <w:numFmt w:val="decimal"/>
        <w:pStyle w:val="Heading5"/>
        <w:lvlText w:val="%1.%2.%3.%4.%5"/>
        <w:lvlJc w:val="left"/>
        <w:pPr>
          <w:tabs>
            <w:tab w:val="num" w:pos="1008"/>
          </w:tabs>
          <w:ind w:left="1008" w:hanging="1008"/>
        </w:pPr>
        <w:rPr>
          <w:rFonts w:hint="default"/>
        </w:rPr>
      </w:lvl>
    </w:lvlOverride>
    <w:lvlOverride w:ilvl="5">
      <w:lvl w:ilvl="5">
        <w:start w:val="1"/>
        <w:numFmt w:val="decimal"/>
        <w:pStyle w:val="Heading6"/>
        <w:lvlText w:val="%1.%2.%3.%4.%5.%6"/>
        <w:lvlJc w:val="left"/>
        <w:pPr>
          <w:tabs>
            <w:tab w:val="num" w:pos="1152"/>
          </w:tabs>
          <w:ind w:left="1152" w:hanging="1152"/>
        </w:pPr>
        <w:rPr>
          <w:rFonts w:hint="default"/>
        </w:rPr>
      </w:lvl>
    </w:lvlOverride>
    <w:lvlOverride w:ilvl="6">
      <w:lvl w:ilvl="6">
        <w:start w:val="1"/>
        <w:numFmt w:val="decimal"/>
        <w:pStyle w:val="Heading7"/>
        <w:lvlText w:val="%1.%2.%3.%4.%5.%6.%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21">
    <w:abstractNumId w:val="4"/>
    <w:lvlOverride w:ilvl="0">
      <w:startOverride w:val="1"/>
      <w:lvl w:ilvl="0">
        <w:start w:val="1"/>
        <w:numFmt w:val="upperLetter"/>
        <w:pStyle w:val="Heading1"/>
        <w:lvlText w:val="%1"/>
        <w:lvlJc w:val="left"/>
        <w:pPr>
          <w:tabs>
            <w:tab w:val="num" w:pos="432"/>
          </w:tabs>
          <w:ind w:left="432" w:hanging="432"/>
        </w:pPr>
        <w:rPr>
          <w:rFonts w:hint="default"/>
        </w:rPr>
      </w:lvl>
    </w:lvlOverride>
    <w:lvlOverride w:ilvl="1">
      <w:startOverride w:val="1"/>
      <w:lvl w:ilvl="1">
        <w:start w:val="1"/>
        <w:numFmt w:val="decimal"/>
        <w:pStyle w:val="Heading2"/>
        <w:lvlText w:val="%1.%2"/>
        <w:lvlJc w:val="left"/>
        <w:pPr>
          <w:tabs>
            <w:tab w:val="num" w:pos="576"/>
          </w:tabs>
          <w:ind w:left="576" w:hanging="576"/>
        </w:pPr>
        <w:rPr>
          <w:rFonts w:hint="default"/>
        </w:rPr>
      </w:lvl>
    </w:lvlOverride>
    <w:lvlOverride w:ilvl="2">
      <w:startOverride w:val="1"/>
      <w:lvl w:ilvl="2">
        <w:start w:val="1"/>
        <w:numFmt w:val="decimal"/>
        <w:pStyle w:val="Heading3"/>
        <w:lvlText w:val="%1.%2.%3"/>
        <w:lvlJc w:val="left"/>
        <w:pPr>
          <w:tabs>
            <w:tab w:val="num" w:pos="720"/>
          </w:tabs>
          <w:ind w:left="720" w:hanging="720"/>
        </w:pPr>
        <w:rPr>
          <w:rFonts w:hint="default"/>
        </w:rPr>
      </w:lvl>
    </w:lvlOverride>
    <w:lvlOverride w:ilvl="3">
      <w:startOverride w:val="1"/>
      <w:lvl w:ilvl="3">
        <w:start w:val="1"/>
        <w:numFmt w:val="decimal"/>
        <w:pStyle w:val="Heading4"/>
        <w:lvlText w:val="%1.%2.%3.%4"/>
        <w:lvlJc w:val="left"/>
        <w:pPr>
          <w:tabs>
            <w:tab w:val="num" w:pos="864"/>
          </w:tabs>
          <w:ind w:left="864" w:hanging="864"/>
        </w:pPr>
        <w:rPr>
          <w:rFonts w:hint="default"/>
        </w:rPr>
      </w:lvl>
    </w:lvlOverride>
    <w:lvlOverride w:ilvl="4">
      <w:startOverride w:val="1"/>
      <w:lvl w:ilvl="4">
        <w:start w:val="1"/>
        <w:numFmt w:val="decimal"/>
        <w:pStyle w:val="Heading5"/>
        <w:lvlText w:val="%1.%2.%3.%4.%5"/>
        <w:lvlJc w:val="left"/>
        <w:pPr>
          <w:tabs>
            <w:tab w:val="num" w:pos="1008"/>
          </w:tabs>
          <w:ind w:left="1008" w:hanging="1008"/>
        </w:pPr>
        <w:rPr>
          <w:rFonts w:hint="default"/>
        </w:rPr>
      </w:lvl>
    </w:lvlOverride>
    <w:lvlOverride w:ilvl="5">
      <w:startOverride w:val="1"/>
      <w:lvl w:ilvl="5">
        <w:start w:val="1"/>
        <w:numFmt w:val="decimal"/>
        <w:pStyle w:val="Heading6"/>
        <w:lvlText w:val="%1.%2.%3.%4.%5.%6"/>
        <w:lvlJc w:val="left"/>
        <w:pPr>
          <w:tabs>
            <w:tab w:val="num" w:pos="1152"/>
          </w:tabs>
          <w:ind w:left="1152" w:hanging="1152"/>
        </w:pPr>
        <w:rPr>
          <w:rFonts w:hint="default"/>
        </w:rPr>
      </w:lvl>
    </w:lvlOverride>
    <w:lvlOverride w:ilvl="6">
      <w:startOverride w:val="1"/>
      <w:lvl w:ilvl="6">
        <w:start w:val="1"/>
        <w:numFmt w:val="decimal"/>
        <w:pStyle w:val="Heading7"/>
        <w:lvlText w:val="%1.%2.%3.%4.%5.%6.%7"/>
        <w:lvlJc w:val="left"/>
        <w:pPr>
          <w:tabs>
            <w:tab w:val="num" w:pos="1296"/>
          </w:tabs>
          <w:ind w:left="1296" w:hanging="1296"/>
        </w:pPr>
        <w:rPr>
          <w:rFonts w:hint="default"/>
        </w:rPr>
      </w:lvl>
    </w:lvlOverride>
    <w:lvlOverride w:ilvl="7">
      <w:startOverride w:val="1"/>
      <w:lvl w:ilvl="7">
        <w:start w:val="1"/>
        <w:numFmt w:val="decimal"/>
        <w:pStyle w:val="Heading8"/>
        <w:lvlText w:val="%1.%2.%3.%4.%5.%6.%7.%8"/>
        <w:lvlJc w:val="left"/>
        <w:pPr>
          <w:tabs>
            <w:tab w:val="num" w:pos="1440"/>
          </w:tabs>
          <w:ind w:left="1440" w:hanging="1440"/>
        </w:pPr>
        <w:rPr>
          <w:rFonts w:hint="default"/>
        </w:rPr>
      </w:lvl>
    </w:lvlOverride>
    <w:lvlOverride w:ilvl="8">
      <w:startOverride w:val="1"/>
      <w:lvl w:ilvl="8">
        <w:start w:val="1"/>
        <w:numFmt w:val="decimal"/>
        <w:pStyle w:val="Heading9"/>
        <w:lvlText w:val="%1.%2.%3.%4.%5.%6.%7.%8.%9"/>
        <w:lvlJc w:val="left"/>
        <w:pPr>
          <w:tabs>
            <w:tab w:val="num" w:pos="1584"/>
          </w:tabs>
          <w:ind w:left="1584" w:hanging="1584"/>
        </w:pPr>
        <w:rPr>
          <w:rFonts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2"/>
  </w:num>
  <w:num w:numId="24">
    <w:abstractNumId w:val="28"/>
  </w:num>
  <w:num w:numId="25">
    <w:abstractNumId w:val="5"/>
  </w:num>
  <w:num w:numId="26">
    <w:abstractNumId w:val="30"/>
  </w:num>
  <w:num w:numId="27">
    <w:abstractNumId w:val="31"/>
  </w:num>
  <w:num w:numId="28">
    <w:abstractNumId w:val="36"/>
  </w:num>
  <w:num w:numId="29">
    <w:abstractNumId w:val="16"/>
  </w:num>
  <w:num w:numId="30">
    <w:abstractNumId w:val="14"/>
  </w:num>
  <w:num w:numId="31">
    <w:abstractNumId w:val="14"/>
    <w:lvlOverride w:ilvl="0">
      <w:startOverride w:val="1"/>
    </w:lvlOverride>
  </w:num>
  <w:num w:numId="32">
    <w:abstractNumId w:val="9"/>
  </w:num>
  <w:num w:numId="33">
    <w:abstractNumId w:val="18"/>
  </w:num>
  <w:num w:numId="34">
    <w:abstractNumId w:val="26"/>
  </w:num>
  <w:num w:numId="35">
    <w:abstractNumId w:val="6"/>
  </w:num>
  <w:num w:numId="36">
    <w:abstractNumId w:val="7"/>
  </w:num>
  <w:num w:numId="37">
    <w:abstractNumId w:val="29"/>
  </w:num>
  <w:num w:numId="38">
    <w:abstractNumId w:val="10"/>
  </w:num>
  <w:num w:numId="39">
    <w:abstractNumId w:val="8"/>
  </w:num>
  <w:num w:numId="40">
    <w:abstractNumId w:val="22"/>
  </w:num>
  <w:num w:numId="41">
    <w:abstractNumId w:val="34"/>
  </w:num>
  <w:num w:numId="42">
    <w:abstractNumId w:val="33"/>
  </w:num>
  <w:num w:numId="43">
    <w:abstractNumId w:val="14"/>
    <w:lvlOverride w:ilvl="0">
      <w:startOverride w:val="1"/>
    </w:lvlOverride>
  </w:num>
  <w:num w:numId="44">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16516"/>
    <w:rsid w:val="000226D9"/>
    <w:rsid w:val="00022A52"/>
    <w:rsid w:val="0002523C"/>
    <w:rsid w:val="0002564D"/>
    <w:rsid w:val="00025ECA"/>
    <w:rsid w:val="00027939"/>
    <w:rsid w:val="000325B8"/>
    <w:rsid w:val="00034C15"/>
    <w:rsid w:val="00035DC3"/>
    <w:rsid w:val="00036AB9"/>
    <w:rsid w:val="00036BA1"/>
    <w:rsid w:val="000422E2"/>
    <w:rsid w:val="00042F22"/>
    <w:rsid w:val="000444EF"/>
    <w:rsid w:val="00051318"/>
    <w:rsid w:val="00052492"/>
    <w:rsid w:val="00052A07"/>
    <w:rsid w:val="00053479"/>
    <w:rsid w:val="000534E3"/>
    <w:rsid w:val="0005606A"/>
    <w:rsid w:val="00057117"/>
    <w:rsid w:val="000616E7"/>
    <w:rsid w:val="000621A2"/>
    <w:rsid w:val="0006487E"/>
    <w:rsid w:val="00064F7A"/>
    <w:rsid w:val="00065E1A"/>
    <w:rsid w:val="000673B7"/>
    <w:rsid w:val="00070CF7"/>
    <w:rsid w:val="00072A60"/>
    <w:rsid w:val="00077E5F"/>
    <w:rsid w:val="0008036A"/>
    <w:rsid w:val="00081674"/>
    <w:rsid w:val="00081AE6"/>
    <w:rsid w:val="00083E32"/>
    <w:rsid w:val="000855EB"/>
    <w:rsid w:val="00085B52"/>
    <w:rsid w:val="000866F2"/>
    <w:rsid w:val="0009009F"/>
    <w:rsid w:val="00091557"/>
    <w:rsid w:val="000924C1"/>
    <w:rsid w:val="000924F0"/>
    <w:rsid w:val="00093446"/>
    <w:rsid w:val="00093474"/>
    <w:rsid w:val="000949CA"/>
    <w:rsid w:val="0009510F"/>
    <w:rsid w:val="000A1B7B"/>
    <w:rsid w:val="000A310F"/>
    <w:rsid w:val="000A3A2F"/>
    <w:rsid w:val="000A3ABF"/>
    <w:rsid w:val="000A56F2"/>
    <w:rsid w:val="000B1F95"/>
    <w:rsid w:val="000B2719"/>
    <w:rsid w:val="000B3A8F"/>
    <w:rsid w:val="000B4221"/>
    <w:rsid w:val="000B4AB9"/>
    <w:rsid w:val="000B4C9D"/>
    <w:rsid w:val="000B58C3"/>
    <w:rsid w:val="000B61E9"/>
    <w:rsid w:val="000B78A5"/>
    <w:rsid w:val="000C165A"/>
    <w:rsid w:val="000C2E19"/>
    <w:rsid w:val="000C7674"/>
    <w:rsid w:val="000D0D07"/>
    <w:rsid w:val="000D1FFF"/>
    <w:rsid w:val="000D4797"/>
    <w:rsid w:val="000D7846"/>
    <w:rsid w:val="000E0527"/>
    <w:rsid w:val="000E1E92"/>
    <w:rsid w:val="000E2245"/>
    <w:rsid w:val="000E5A57"/>
    <w:rsid w:val="000E770D"/>
    <w:rsid w:val="000F06D6"/>
    <w:rsid w:val="000F0EB1"/>
    <w:rsid w:val="000F1106"/>
    <w:rsid w:val="000F2652"/>
    <w:rsid w:val="000F3BE9"/>
    <w:rsid w:val="000F3F6C"/>
    <w:rsid w:val="000F654C"/>
    <w:rsid w:val="000F6DF3"/>
    <w:rsid w:val="001005FF"/>
    <w:rsid w:val="00101323"/>
    <w:rsid w:val="00104BD6"/>
    <w:rsid w:val="001062FB"/>
    <w:rsid w:val="001063E6"/>
    <w:rsid w:val="00113CF4"/>
    <w:rsid w:val="001140D0"/>
    <w:rsid w:val="001153EA"/>
    <w:rsid w:val="00115643"/>
    <w:rsid w:val="00116765"/>
    <w:rsid w:val="001219F5"/>
    <w:rsid w:val="00121A20"/>
    <w:rsid w:val="00122F2E"/>
    <w:rsid w:val="0012377F"/>
    <w:rsid w:val="00124314"/>
    <w:rsid w:val="00124418"/>
    <w:rsid w:val="00126B4A"/>
    <w:rsid w:val="00130BBF"/>
    <w:rsid w:val="00132FD0"/>
    <w:rsid w:val="001344C0"/>
    <w:rsid w:val="001346FA"/>
    <w:rsid w:val="00135252"/>
    <w:rsid w:val="00137AB5"/>
    <w:rsid w:val="00137F0B"/>
    <w:rsid w:val="00140CBD"/>
    <w:rsid w:val="0014292F"/>
    <w:rsid w:val="00144F13"/>
    <w:rsid w:val="00145801"/>
    <w:rsid w:val="00145F80"/>
    <w:rsid w:val="00146DAD"/>
    <w:rsid w:val="001516AF"/>
    <w:rsid w:val="00151E23"/>
    <w:rsid w:val="001526E0"/>
    <w:rsid w:val="0015329B"/>
    <w:rsid w:val="001551B5"/>
    <w:rsid w:val="00155B85"/>
    <w:rsid w:val="00160AF0"/>
    <w:rsid w:val="001643A8"/>
    <w:rsid w:val="001659C1"/>
    <w:rsid w:val="00171F80"/>
    <w:rsid w:val="00173A8E"/>
    <w:rsid w:val="00176639"/>
    <w:rsid w:val="00177795"/>
    <w:rsid w:val="0018139A"/>
    <w:rsid w:val="0018143F"/>
    <w:rsid w:val="00184EB9"/>
    <w:rsid w:val="00190AC1"/>
    <w:rsid w:val="00191248"/>
    <w:rsid w:val="0019341A"/>
    <w:rsid w:val="00196A51"/>
    <w:rsid w:val="00197DF9"/>
    <w:rsid w:val="001A0E02"/>
    <w:rsid w:val="001A1987"/>
    <w:rsid w:val="001A2564"/>
    <w:rsid w:val="001A3140"/>
    <w:rsid w:val="001A39BB"/>
    <w:rsid w:val="001A3F8C"/>
    <w:rsid w:val="001A5798"/>
    <w:rsid w:val="001A6173"/>
    <w:rsid w:val="001A6ACB"/>
    <w:rsid w:val="001A6CBA"/>
    <w:rsid w:val="001B0D97"/>
    <w:rsid w:val="001B4C63"/>
    <w:rsid w:val="001B5A5D"/>
    <w:rsid w:val="001C1CE5"/>
    <w:rsid w:val="001C3D2A"/>
    <w:rsid w:val="001C6495"/>
    <w:rsid w:val="001D49EE"/>
    <w:rsid w:val="001D51BA"/>
    <w:rsid w:val="001D6342"/>
    <w:rsid w:val="001D6D53"/>
    <w:rsid w:val="001E03AB"/>
    <w:rsid w:val="001E58E2"/>
    <w:rsid w:val="001E7AED"/>
    <w:rsid w:val="001F3916"/>
    <w:rsid w:val="001F54C5"/>
    <w:rsid w:val="001F5878"/>
    <w:rsid w:val="001F662C"/>
    <w:rsid w:val="001F7074"/>
    <w:rsid w:val="00200490"/>
    <w:rsid w:val="00201F3A"/>
    <w:rsid w:val="00203F96"/>
    <w:rsid w:val="002069B2"/>
    <w:rsid w:val="00207FA3"/>
    <w:rsid w:val="00210824"/>
    <w:rsid w:val="00211FF8"/>
    <w:rsid w:val="00214DA8"/>
    <w:rsid w:val="00215423"/>
    <w:rsid w:val="002158FA"/>
    <w:rsid w:val="00217D64"/>
    <w:rsid w:val="002201DB"/>
    <w:rsid w:val="00220600"/>
    <w:rsid w:val="002224DB"/>
    <w:rsid w:val="00223FCB"/>
    <w:rsid w:val="002252C3"/>
    <w:rsid w:val="00225C54"/>
    <w:rsid w:val="002267BB"/>
    <w:rsid w:val="00226A40"/>
    <w:rsid w:val="00230765"/>
    <w:rsid w:val="002319DB"/>
    <w:rsid w:val="002319E4"/>
    <w:rsid w:val="002331DA"/>
    <w:rsid w:val="00234A63"/>
    <w:rsid w:val="00235632"/>
    <w:rsid w:val="00235872"/>
    <w:rsid w:val="00236E1B"/>
    <w:rsid w:val="00241559"/>
    <w:rsid w:val="002435B3"/>
    <w:rsid w:val="002458EB"/>
    <w:rsid w:val="002500C8"/>
    <w:rsid w:val="00251D65"/>
    <w:rsid w:val="00256E91"/>
    <w:rsid w:val="00257543"/>
    <w:rsid w:val="002617E7"/>
    <w:rsid w:val="00261FC8"/>
    <w:rsid w:val="00264228"/>
    <w:rsid w:val="00264334"/>
    <w:rsid w:val="0026473E"/>
    <w:rsid w:val="00265C3B"/>
    <w:rsid w:val="00266214"/>
    <w:rsid w:val="00267C83"/>
    <w:rsid w:val="002712D5"/>
    <w:rsid w:val="00271352"/>
    <w:rsid w:val="0027144F"/>
    <w:rsid w:val="00271F3A"/>
    <w:rsid w:val="00272710"/>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3A3"/>
    <w:rsid w:val="002A2869"/>
    <w:rsid w:val="002A3831"/>
    <w:rsid w:val="002B17EC"/>
    <w:rsid w:val="002B24D6"/>
    <w:rsid w:val="002B4B9A"/>
    <w:rsid w:val="002B516D"/>
    <w:rsid w:val="002B6066"/>
    <w:rsid w:val="002C41E6"/>
    <w:rsid w:val="002D071A"/>
    <w:rsid w:val="002D3052"/>
    <w:rsid w:val="002D34B2"/>
    <w:rsid w:val="002D7637"/>
    <w:rsid w:val="002D7725"/>
    <w:rsid w:val="002E06EE"/>
    <w:rsid w:val="002E0D77"/>
    <w:rsid w:val="002E178B"/>
    <w:rsid w:val="002E17F2"/>
    <w:rsid w:val="002E3B8A"/>
    <w:rsid w:val="002E7CAE"/>
    <w:rsid w:val="002F2771"/>
    <w:rsid w:val="002F37A9"/>
    <w:rsid w:val="00301CE6"/>
    <w:rsid w:val="003021FE"/>
    <w:rsid w:val="0030256B"/>
    <w:rsid w:val="003043C6"/>
    <w:rsid w:val="0030501F"/>
    <w:rsid w:val="00306114"/>
    <w:rsid w:val="00307BA1"/>
    <w:rsid w:val="00311702"/>
    <w:rsid w:val="00311E82"/>
    <w:rsid w:val="00313FD6"/>
    <w:rsid w:val="003143BD"/>
    <w:rsid w:val="00316ADF"/>
    <w:rsid w:val="00316F76"/>
    <w:rsid w:val="00317B01"/>
    <w:rsid w:val="003203ED"/>
    <w:rsid w:val="00322C9F"/>
    <w:rsid w:val="00324D23"/>
    <w:rsid w:val="00330595"/>
    <w:rsid w:val="00331751"/>
    <w:rsid w:val="00334579"/>
    <w:rsid w:val="00335858"/>
    <w:rsid w:val="00336BDA"/>
    <w:rsid w:val="00337C32"/>
    <w:rsid w:val="00342BD7"/>
    <w:rsid w:val="0034357D"/>
    <w:rsid w:val="00343A07"/>
    <w:rsid w:val="00346956"/>
    <w:rsid w:val="00346DB5"/>
    <w:rsid w:val="00347616"/>
    <w:rsid w:val="003477B1"/>
    <w:rsid w:val="00347C5F"/>
    <w:rsid w:val="00350019"/>
    <w:rsid w:val="003502D0"/>
    <w:rsid w:val="0035482C"/>
    <w:rsid w:val="00357380"/>
    <w:rsid w:val="003602D9"/>
    <w:rsid w:val="003604CE"/>
    <w:rsid w:val="00367E1E"/>
    <w:rsid w:val="00370E47"/>
    <w:rsid w:val="003732BA"/>
    <w:rsid w:val="003742AC"/>
    <w:rsid w:val="00375CBC"/>
    <w:rsid w:val="003775BA"/>
    <w:rsid w:val="00377CE1"/>
    <w:rsid w:val="00380A8B"/>
    <w:rsid w:val="00385BF0"/>
    <w:rsid w:val="00386966"/>
    <w:rsid w:val="0039102C"/>
    <w:rsid w:val="003939FF"/>
    <w:rsid w:val="003A2076"/>
    <w:rsid w:val="003A2223"/>
    <w:rsid w:val="003A296B"/>
    <w:rsid w:val="003A2A0F"/>
    <w:rsid w:val="003A45A1"/>
    <w:rsid w:val="003A5B0A"/>
    <w:rsid w:val="003A6BAC"/>
    <w:rsid w:val="003A7EF3"/>
    <w:rsid w:val="003B0B69"/>
    <w:rsid w:val="003B159C"/>
    <w:rsid w:val="003B1E32"/>
    <w:rsid w:val="003B2FA4"/>
    <w:rsid w:val="003B369F"/>
    <w:rsid w:val="003B36A3"/>
    <w:rsid w:val="003B5DB8"/>
    <w:rsid w:val="003B722E"/>
    <w:rsid w:val="003B7FE5"/>
    <w:rsid w:val="003C11C8"/>
    <w:rsid w:val="003C2702"/>
    <w:rsid w:val="003C7806"/>
    <w:rsid w:val="003D109F"/>
    <w:rsid w:val="003D2478"/>
    <w:rsid w:val="003D2FC4"/>
    <w:rsid w:val="003D3C45"/>
    <w:rsid w:val="003D5B1F"/>
    <w:rsid w:val="003D7E7D"/>
    <w:rsid w:val="003E11E5"/>
    <w:rsid w:val="003E15FA"/>
    <w:rsid w:val="003E2C1B"/>
    <w:rsid w:val="003E55E4"/>
    <w:rsid w:val="003E74E3"/>
    <w:rsid w:val="003F05C7"/>
    <w:rsid w:val="003F2CD4"/>
    <w:rsid w:val="003F6BBE"/>
    <w:rsid w:val="004000E8"/>
    <w:rsid w:val="00402E2B"/>
    <w:rsid w:val="00403B15"/>
    <w:rsid w:val="0040512B"/>
    <w:rsid w:val="00405CA5"/>
    <w:rsid w:val="00407CD3"/>
    <w:rsid w:val="00407F46"/>
    <w:rsid w:val="00410134"/>
    <w:rsid w:val="00410B72"/>
    <w:rsid w:val="00410E6F"/>
    <w:rsid w:val="00410F18"/>
    <w:rsid w:val="0041263E"/>
    <w:rsid w:val="00413AAC"/>
    <w:rsid w:val="00415B27"/>
    <w:rsid w:val="00421105"/>
    <w:rsid w:val="004224F3"/>
    <w:rsid w:val="004232E9"/>
    <w:rsid w:val="004242F4"/>
    <w:rsid w:val="00424D9E"/>
    <w:rsid w:val="00426CDE"/>
    <w:rsid w:val="00427248"/>
    <w:rsid w:val="00435D38"/>
    <w:rsid w:val="00437447"/>
    <w:rsid w:val="00441A92"/>
    <w:rsid w:val="00444F56"/>
    <w:rsid w:val="00446488"/>
    <w:rsid w:val="004470C1"/>
    <w:rsid w:val="00450F16"/>
    <w:rsid w:val="004517AA"/>
    <w:rsid w:val="00452CAC"/>
    <w:rsid w:val="00457565"/>
    <w:rsid w:val="00457B71"/>
    <w:rsid w:val="00461B3E"/>
    <w:rsid w:val="00465F3A"/>
    <w:rsid w:val="00465FB7"/>
    <w:rsid w:val="004669CA"/>
    <w:rsid w:val="004669E2"/>
    <w:rsid w:val="0047052C"/>
    <w:rsid w:val="00470C31"/>
    <w:rsid w:val="00473415"/>
    <w:rsid w:val="004734D0"/>
    <w:rsid w:val="0047556B"/>
    <w:rsid w:val="00477768"/>
    <w:rsid w:val="00480121"/>
    <w:rsid w:val="00480FA4"/>
    <w:rsid w:val="00486637"/>
    <w:rsid w:val="00486A7A"/>
    <w:rsid w:val="00492BC5"/>
    <w:rsid w:val="00493187"/>
    <w:rsid w:val="00495B77"/>
    <w:rsid w:val="004964F1"/>
    <w:rsid w:val="00497141"/>
    <w:rsid w:val="004971BA"/>
    <w:rsid w:val="004A16BC"/>
    <w:rsid w:val="004A2B94"/>
    <w:rsid w:val="004A304C"/>
    <w:rsid w:val="004B34AC"/>
    <w:rsid w:val="004B5A4D"/>
    <w:rsid w:val="004B7C0C"/>
    <w:rsid w:val="004C1F81"/>
    <w:rsid w:val="004C3898"/>
    <w:rsid w:val="004C4F62"/>
    <w:rsid w:val="004C6E20"/>
    <w:rsid w:val="004C7B64"/>
    <w:rsid w:val="004D2901"/>
    <w:rsid w:val="004D36B1"/>
    <w:rsid w:val="004D7EBD"/>
    <w:rsid w:val="004E2680"/>
    <w:rsid w:val="004E28F9"/>
    <w:rsid w:val="004E462E"/>
    <w:rsid w:val="004E56DC"/>
    <w:rsid w:val="004E6746"/>
    <w:rsid w:val="004E76F4"/>
    <w:rsid w:val="004F0B4E"/>
    <w:rsid w:val="004F0B6C"/>
    <w:rsid w:val="004F2078"/>
    <w:rsid w:val="004F4DA3"/>
    <w:rsid w:val="004F5504"/>
    <w:rsid w:val="00500DFF"/>
    <w:rsid w:val="00501126"/>
    <w:rsid w:val="00506557"/>
    <w:rsid w:val="0050677A"/>
    <w:rsid w:val="00506E1D"/>
    <w:rsid w:val="005108D8"/>
    <w:rsid w:val="005116F9"/>
    <w:rsid w:val="005153A7"/>
    <w:rsid w:val="00517825"/>
    <w:rsid w:val="005219CF"/>
    <w:rsid w:val="00521DC9"/>
    <w:rsid w:val="005242C3"/>
    <w:rsid w:val="00524EED"/>
    <w:rsid w:val="00526023"/>
    <w:rsid w:val="00527494"/>
    <w:rsid w:val="0053321B"/>
    <w:rsid w:val="005338D0"/>
    <w:rsid w:val="00533EEB"/>
    <w:rsid w:val="00534B59"/>
    <w:rsid w:val="00536759"/>
    <w:rsid w:val="0053682D"/>
    <w:rsid w:val="00537C62"/>
    <w:rsid w:val="00541B25"/>
    <w:rsid w:val="00543A49"/>
    <w:rsid w:val="005448A6"/>
    <w:rsid w:val="00546970"/>
    <w:rsid w:val="005534FD"/>
    <w:rsid w:val="00554E19"/>
    <w:rsid w:val="00560775"/>
    <w:rsid w:val="00560CCE"/>
    <w:rsid w:val="0056121F"/>
    <w:rsid w:val="0056366F"/>
    <w:rsid w:val="00572505"/>
    <w:rsid w:val="00580202"/>
    <w:rsid w:val="00582809"/>
    <w:rsid w:val="00587142"/>
    <w:rsid w:val="0058798C"/>
    <w:rsid w:val="005900FA"/>
    <w:rsid w:val="005911E5"/>
    <w:rsid w:val="005935A4"/>
    <w:rsid w:val="00593B72"/>
    <w:rsid w:val="005948C2"/>
    <w:rsid w:val="00595DCA"/>
    <w:rsid w:val="0059779B"/>
    <w:rsid w:val="005A209A"/>
    <w:rsid w:val="005A2C86"/>
    <w:rsid w:val="005A381A"/>
    <w:rsid w:val="005A662D"/>
    <w:rsid w:val="005A77A8"/>
    <w:rsid w:val="005B0DEF"/>
    <w:rsid w:val="005B0E05"/>
    <w:rsid w:val="005B0FC1"/>
    <w:rsid w:val="005B35D7"/>
    <w:rsid w:val="005B392A"/>
    <w:rsid w:val="005B3AA3"/>
    <w:rsid w:val="005B498D"/>
    <w:rsid w:val="005B5013"/>
    <w:rsid w:val="005B54CF"/>
    <w:rsid w:val="005B5B83"/>
    <w:rsid w:val="005B6F83"/>
    <w:rsid w:val="005B7B2F"/>
    <w:rsid w:val="005C41C1"/>
    <w:rsid w:val="005C74FB"/>
    <w:rsid w:val="005C75A0"/>
    <w:rsid w:val="005D1602"/>
    <w:rsid w:val="005D38E6"/>
    <w:rsid w:val="005D5C46"/>
    <w:rsid w:val="005D69D5"/>
    <w:rsid w:val="005E2D6F"/>
    <w:rsid w:val="005E385F"/>
    <w:rsid w:val="005E5B81"/>
    <w:rsid w:val="005F0173"/>
    <w:rsid w:val="005F135B"/>
    <w:rsid w:val="005F1A24"/>
    <w:rsid w:val="005F2CB1"/>
    <w:rsid w:val="005F3025"/>
    <w:rsid w:val="005F3AF3"/>
    <w:rsid w:val="005F3C07"/>
    <w:rsid w:val="005F4D03"/>
    <w:rsid w:val="005F618C"/>
    <w:rsid w:val="005F70BD"/>
    <w:rsid w:val="00600060"/>
    <w:rsid w:val="0060283C"/>
    <w:rsid w:val="00602B50"/>
    <w:rsid w:val="00604F14"/>
    <w:rsid w:val="00605F62"/>
    <w:rsid w:val="00606094"/>
    <w:rsid w:val="0060694B"/>
    <w:rsid w:val="00610229"/>
    <w:rsid w:val="00611B83"/>
    <w:rsid w:val="00612083"/>
    <w:rsid w:val="006126C6"/>
    <w:rsid w:val="00613257"/>
    <w:rsid w:val="006167A4"/>
    <w:rsid w:val="00620A71"/>
    <w:rsid w:val="00620D80"/>
    <w:rsid w:val="00621B20"/>
    <w:rsid w:val="006234A6"/>
    <w:rsid w:val="00624311"/>
    <w:rsid w:val="00624D23"/>
    <w:rsid w:val="00630001"/>
    <w:rsid w:val="006311B3"/>
    <w:rsid w:val="0063284C"/>
    <w:rsid w:val="006334F9"/>
    <w:rsid w:val="00636398"/>
    <w:rsid w:val="006368D3"/>
    <w:rsid w:val="006377EC"/>
    <w:rsid w:val="0064151F"/>
    <w:rsid w:val="00641533"/>
    <w:rsid w:val="0064208D"/>
    <w:rsid w:val="00643475"/>
    <w:rsid w:val="0064396A"/>
    <w:rsid w:val="0064624E"/>
    <w:rsid w:val="006509C5"/>
    <w:rsid w:val="00650AB9"/>
    <w:rsid w:val="00652C95"/>
    <w:rsid w:val="00655733"/>
    <w:rsid w:val="00655ACD"/>
    <w:rsid w:val="00656A92"/>
    <w:rsid w:val="00656DDE"/>
    <w:rsid w:val="00657B14"/>
    <w:rsid w:val="0066011D"/>
    <w:rsid w:val="006607C0"/>
    <w:rsid w:val="006613A6"/>
    <w:rsid w:val="00662208"/>
    <w:rsid w:val="00662237"/>
    <w:rsid w:val="006627A2"/>
    <w:rsid w:val="00662B34"/>
    <w:rsid w:val="006634E6"/>
    <w:rsid w:val="00664B68"/>
    <w:rsid w:val="006655EE"/>
    <w:rsid w:val="00666F3F"/>
    <w:rsid w:val="00667EE7"/>
    <w:rsid w:val="00670207"/>
    <w:rsid w:val="00670922"/>
    <w:rsid w:val="00670BE1"/>
    <w:rsid w:val="0067218F"/>
    <w:rsid w:val="006741F2"/>
    <w:rsid w:val="00674CC3"/>
    <w:rsid w:val="00675C72"/>
    <w:rsid w:val="00677093"/>
    <w:rsid w:val="006771F9"/>
    <w:rsid w:val="006776D7"/>
    <w:rsid w:val="00681003"/>
    <w:rsid w:val="006817C9"/>
    <w:rsid w:val="00682991"/>
    <w:rsid w:val="00683ECE"/>
    <w:rsid w:val="0068604E"/>
    <w:rsid w:val="00686AB6"/>
    <w:rsid w:val="00695FC2"/>
    <w:rsid w:val="00696949"/>
    <w:rsid w:val="00696BC6"/>
    <w:rsid w:val="00697052"/>
    <w:rsid w:val="006A46FB"/>
    <w:rsid w:val="006A5E28"/>
    <w:rsid w:val="006A697B"/>
    <w:rsid w:val="006A7AFF"/>
    <w:rsid w:val="006B091E"/>
    <w:rsid w:val="006B1816"/>
    <w:rsid w:val="006B2099"/>
    <w:rsid w:val="006B50CF"/>
    <w:rsid w:val="006B6ECA"/>
    <w:rsid w:val="006C03B8"/>
    <w:rsid w:val="006C5EC9"/>
    <w:rsid w:val="006C6059"/>
    <w:rsid w:val="006C7522"/>
    <w:rsid w:val="006D3A29"/>
    <w:rsid w:val="006D3CCE"/>
    <w:rsid w:val="006D6F08"/>
    <w:rsid w:val="006D7644"/>
    <w:rsid w:val="006E062C"/>
    <w:rsid w:val="006E1D3D"/>
    <w:rsid w:val="006E28B7"/>
    <w:rsid w:val="006E3310"/>
    <w:rsid w:val="006E4E39"/>
    <w:rsid w:val="006E565E"/>
    <w:rsid w:val="006E673D"/>
    <w:rsid w:val="006E7D3B"/>
    <w:rsid w:val="006F1B70"/>
    <w:rsid w:val="006F341D"/>
    <w:rsid w:val="006F3CDE"/>
    <w:rsid w:val="006F58D4"/>
    <w:rsid w:val="00702717"/>
    <w:rsid w:val="0070346E"/>
    <w:rsid w:val="00704EDB"/>
    <w:rsid w:val="0070537F"/>
    <w:rsid w:val="00706101"/>
    <w:rsid w:val="00706127"/>
    <w:rsid w:val="007066E4"/>
    <w:rsid w:val="00707072"/>
    <w:rsid w:val="00707CAA"/>
    <w:rsid w:val="00707D61"/>
    <w:rsid w:val="00712287"/>
    <w:rsid w:val="00712772"/>
    <w:rsid w:val="00712AE0"/>
    <w:rsid w:val="007148D3"/>
    <w:rsid w:val="00715B9A"/>
    <w:rsid w:val="00720EDF"/>
    <w:rsid w:val="00721593"/>
    <w:rsid w:val="00721C9A"/>
    <w:rsid w:val="0072470D"/>
    <w:rsid w:val="00724F97"/>
    <w:rsid w:val="00726A5A"/>
    <w:rsid w:val="00726EA6"/>
    <w:rsid w:val="00727208"/>
    <w:rsid w:val="00727680"/>
    <w:rsid w:val="00727CCA"/>
    <w:rsid w:val="007308EF"/>
    <w:rsid w:val="007348B1"/>
    <w:rsid w:val="00734B23"/>
    <w:rsid w:val="00734FA4"/>
    <w:rsid w:val="007362A6"/>
    <w:rsid w:val="00736D7D"/>
    <w:rsid w:val="00740E58"/>
    <w:rsid w:val="007445A0"/>
    <w:rsid w:val="0074524B"/>
    <w:rsid w:val="00747A97"/>
    <w:rsid w:val="00747D8B"/>
    <w:rsid w:val="00751228"/>
    <w:rsid w:val="007571E1"/>
    <w:rsid w:val="007604B2"/>
    <w:rsid w:val="00761371"/>
    <w:rsid w:val="00765281"/>
    <w:rsid w:val="007653E6"/>
    <w:rsid w:val="00766BAD"/>
    <w:rsid w:val="00767589"/>
    <w:rsid w:val="00770F7E"/>
    <w:rsid w:val="007730BD"/>
    <w:rsid w:val="007755F2"/>
    <w:rsid w:val="00776971"/>
    <w:rsid w:val="00777200"/>
    <w:rsid w:val="0078177E"/>
    <w:rsid w:val="0078304C"/>
    <w:rsid w:val="00783673"/>
    <w:rsid w:val="00785048"/>
    <w:rsid w:val="00785490"/>
    <w:rsid w:val="00785ABE"/>
    <w:rsid w:val="00786C20"/>
    <w:rsid w:val="007925EA"/>
    <w:rsid w:val="00793CD8"/>
    <w:rsid w:val="00794240"/>
    <w:rsid w:val="00795C92"/>
    <w:rsid w:val="00796231"/>
    <w:rsid w:val="007A1CB3"/>
    <w:rsid w:val="007A306F"/>
    <w:rsid w:val="007A43A6"/>
    <w:rsid w:val="007A58A6"/>
    <w:rsid w:val="007B12C9"/>
    <w:rsid w:val="007B3D2D"/>
    <w:rsid w:val="007B50AE"/>
    <w:rsid w:val="007B51DF"/>
    <w:rsid w:val="007C05DD"/>
    <w:rsid w:val="007C3D18"/>
    <w:rsid w:val="007C60BF"/>
    <w:rsid w:val="007C6A07"/>
    <w:rsid w:val="007C75A1"/>
    <w:rsid w:val="007C77A5"/>
    <w:rsid w:val="007D04E5"/>
    <w:rsid w:val="007D06DC"/>
    <w:rsid w:val="007D1934"/>
    <w:rsid w:val="007D2D0C"/>
    <w:rsid w:val="007D3988"/>
    <w:rsid w:val="007D3A6D"/>
    <w:rsid w:val="007D4CD9"/>
    <w:rsid w:val="007D5901"/>
    <w:rsid w:val="007D7526"/>
    <w:rsid w:val="007E4610"/>
    <w:rsid w:val="007E4715"/>
    <w:rsid w:val="007E505B"/>
    <w:rsid w:val="007E6E8E"/>
    <w:rsid w:val="007E7091"/>
    <w:rsid w:val="007E7F72"/>
    <w:rsid w:val="007F122F"/>
    <w:rsid w:val="007F1E16"/>
    <w:rsid w:val="007F69E8"/>
    <w:rsid w:val="007F7458"/>
    <w:rsid w:val="00801D2A"/>
    <w:rsid w:val="00803FAE"/>
    <w:rsid w:val="0080605F"/>
    <w:rsid w:val="0080729F"/>
    <w:rsid w:val="00807786"/>
    <w:rsid w:val="00811FCB"/>
    <w:rsid w:val="008158D6"/>
    <w:rsid w:val="00817196"/>
    <w:rsid w:val="00817EDE"/>
    <w:rsid w:val="00820F60"/>
    <w:rsid w:val="008235DB"/>
    <w:rsid w:val="00824AB4"/>
    <w:rsid w:val="00825C42"/>
    <w:rsid w:val="00825D25"/>
    <w:rsid w:val="00827D6F"/>
    <w:rsid w:val="00830281"/>
    <w:rsid w:val="00831093"/>
    <w:rsid w:val="008376AC"/>
    <w:rsid w:val="00840C74"/>
    <w:rsid w:val="008425B7"/>
    <w:rsid w:val="008444E8"/>
    <w:rsid w:val="00844E80"/>
    <w:rsid w:val="0084557C"/>
    <w:rsid w:val="00846FE7"/>
    <w:rsid w:val="0084780B"/>
    <w:rsid w:val="00850CEC"/>
    <w:rsid w:val="008514E8"/>
    <w:rsid w:val="00852222"/>
    <w:rsid w:val="00852C5B"/>
    <w:rsid w:val="00856911"/>
    <w:rsid w:val="008572C7"/>
    <w:rsid w:val="00860708"/>
    <w:rsid w:val="008629C1"/>
    <w:rsid w:val="008677FD"/>
    <w:rsid w:val="008706D4"/>
    <w:rsid w:val="00870F8A"/>
    <w:rsid w:val="00871379"/>
    <w:rsid w:val="008719A4"/>
    <w:rsid w:val="00871D23"/>
    <w:rsid w:val="00874312"/>
    <w:rsid w:val="0087437C"/>
    <w:rsid w:val="0087510D"/>
    <w:rsid w:val="00875CD7"/>
    <w:rsid w:val="0087611F"/>
    <w:rsid w:val="00876B4D"/>
    <w:rsid w:val="00877AB7"/>
    <w:rsid w:val="00877DA9"/>
    <w:rsid w:val="00877F18"/>
    <w:rsid w:val="00881370"/>
    <w:rsid w:val="00886A9F"/>
    <w:rsid w:val="00894A88"/>
    <w:rsid w:val="00894AEA"/>
    <w:rsid w:val="00895386"/>
    <w:rsid w:val="008A21FF"/>
    <w:rsid w:val="008A2CE2"/>
    <w:rsid w:val="008A30AC"/>
    <w:rsid w:val="008A44B8"/>
    <w:rsid w:val="008A51A8"/>
    <w:rsid w:val="008A54C7"/>
    <w:rsid w:val="008A58BD"/>
    <w:rsid w:val="008A77D8"/>
    <w:rsid w:val="008A7972"/>
    <w:rsid w:val="008B0483"/>
    <w:rsid w:val="008B120C"/>
    <w:rsid w:val="008B51A0"/>
    <w:rsid w:val="008B592A"/>
    <w:rsid w:val="008B62FD"/>
    <w:rsid w:val="008B7B5C"/>
    <w:rsid w:val="008C0C99"/>
    <w:rsid w:val="008C2017"/>
    <w:rsid w:val="008C4958"/>
    <w:rsid w:val="008C4BAA"/>
    <w:rsid w:val="008C62DB"/>
    <w:rsid w:val="008C6AE8"/>
    <w:rsid w:val="008C7573"/>
    <w:rsid w:val="008D0BA6"/>
    <w:rsid w:val="008D34F1"/>
    <w:rsid w:val="008D39D8"/>
    <w:rsid w:val="008D4C46"/>
    <w:rsid w:val="008D6AAD"/>
    <w:rsid w:val="008D6D1A"/>
    <w:rsid w:val="008E065E"/>
    <w:rsid w:val="008E0927"/>
    <w:rsid w:val="008E1909"/>
    <w:rsid w:val="008E26BF"/>
    <w:rsid w:val="008E33FD"/>
    <w:rsid w:val="008E54F9"/>
    <w:rsid w:val="008E64B1"/>
    <w:rsid w:val="008F1EAB"/>
    <w:rsid w:val="008F2A48"/>
    <w:rsid w:val="008F33DC"/>
    <w:rsid w:val="008F477F"/>
    <w:rsid w:val="009010E1"/>
    <w:rsid w:val="00902350"/>
    <w:rsid w:val="0090336B"/>
    <w:rsid w:val="009035A1"/>
    <w:rsid w:val="009053AA"/>
    <w:rsid w:val="00906939"/>
    <w:rsid w:val="00910B7D"/>
    <w:rsid w:val="00911DFB"/>
    <w:rsid w:val="00912F0F"/>
    <w:rsid w:val="009139D9"/>
    <w:rsid w:val="00914AD8"/>
    <w:rsid w:val="00916079"/>
    <w:rsid w:val="00917CE9"/>
    <w:rsid w:val="00920BF2"/>
    <w:rsid w:val="00922010"/>
    <w:rsid w:val="00923A4C"/>
    <w:rsid w:val="00924F58"/>
    <w:rsid w:val="00926557"/>
    <w:rsid w:val="00931BD9"/>
    <w:rsid w:val="009335B0"/>
    <w:rsid w:val="0093526E"/>
    <w:rsid w:val="009368F3"/>
    <w:rsid w:val="00937430"/>
    <w:rsid w:val="00941636"/>
    <w:rsid w:val="00942CF1"/>
    <w:rsid w:val="00943742"/>
    <w:rsid w:val="00945C05"/>
    <w:rsid w:val="00946945"/>
    <w:rsid w:val="00947713"/>
    <w:rsid w:val="00947EB9"/>
    <w:rsid w:val="009506C8"/>
    <w:rsid w:val="00950DE7"/>
    <w:rsid w:val="009515F8"/>
    <w:rsid w:val="00952F57"/>
    <w:rsid w:val="00953920"/>
    <w:rsid w:val="00953D47"/>
    <w:rsid w:val="0095681E"/>
    <w:rsid w:val="009572D4"/>
    <w:rsid w:val="00960169"/>
    <w:rsid w:val="00961921"/>
    <w:rsid w:val="00962A55"/>
    <w:rsid w:val="009637DE"/>
    <w:rsid w:val="0096430A"/>
    <w:rsid w:val="0096554B"/>
    <w:rsid w:val="0096584A"/>
    <w:rsid w:val="00971AD3"/>
    <w:rsid w:val="00971F08"/>
    <w:rsid w:val="009720C8"/>
    <w:rsid w:val="0097434C"/>
    <w:rsid w:val="0097603D"/>
    <w:rsid w:val="00976949"/>
    <w:rsid w:val="00980477"/>
    <w:rsid w:val="009808B3"/>
    <w:rsid w:val="00985253"/>
    <w:rsid w:val="009853B3"/>
    <w:rsid w:val="009874FD"/>
    <w:rsid w:val="00990630"/>
    <w:rsid w:val="00991761"/>
    <w:rsid w:val="00994DCA"/>
    <w:rsid w:val="009960EC"/>
    <w:rsid w:val="0099668D"/>
    <w:rsid w:val="009970DD"/>
    <w:rsid w:val="009A0FBA"/>
    <w:rsid w:val="009A1601"/>
    <w:rsid w:val="009A2227"/>
    <w:rsid w:val="009A462D"/>
    <w:rsid w:val="009A5CBA"/>
    <w:rsid w:val="009B0B70"/>
    <w:rsid w:val="009B1F30"/>
    <w:rsid w:val="009B3AC2"/>
    <w:rsid w:val="009B4DF4"/>
    <w:rsid w:val="009B564E"/>
    <w:rsid w:val="009B6FE2"/>
    <w:rsid w:val="009B7E87"/>
    <w:rsid w:val="009C2227"/>
    <w:rsid w:val="009C403E"/>
    <w:rsid w:val="009C4F06"/>
    <w:rsid w:val="009D4FF0"/>
    <w:rsid w:val="009D6E5C"/>
    <w:rsid w:val="009D703C"/>
    <w:rsid w:val="009D718F"/>
    <w:rsid w:val="009E068F"/>
    <w:rsid w:val="009E14E0"/>
    <w:rsid w:val="009E35DB"/>
    <w:rsid w:val="009E47A3"/>
    <w:rsid w:val="009E5BE3"/>
    <w:rsid w:val="009E5C64"/>
    <w:rsid w:val="009F08F3"/>
    <w:rsid w:val="009F1ECE"/>
    <w:rsid w:val="009F22C6"/>
    <w:rsid w:val="009F2A05"/>
    <w:rsid w:val="009F344F"/>
    <w:rsid w:val="00A0431E"/>
    <w:rsid w:val="00A048A8"/>
    <w:rsid w:val="00A04CEC"/>
    <w:rsid w:val="00A04F49"/>
    <w:rsid w:val="00A11EB6"/>
    <w:rsid w:val="00A13398"/>
    <w:rsid w:val="00A13E54"/>
    <w:rsid w:val="00A14BC1"/>
    <w:rsid w:val="00A154EE"/>
    <w:rsid w:val="00A17F63"/>
    <w:rsid w:val="00A2193B"/>
    <w:rsid w:val="00A222CD"/>
    <w:rsid w:val="00A2351A"/>
    <w:rsid w:val="00A264A9"/>
    <w:rsid w:val="00A27785"/>
    <w:rsid w:val="00A30187"/>
    <w:rsid w:val="00A3448A"/>
    <w:rsid w:val="00A36297"/>
    <w:rsid w:val="00A40A3E"/>
    <w:rsid w:val="00A41E2B"/>
    <w:rsid w:val="00A43BEE"/>
    <w:rsid w:val="00A45B74"/>
    <w:rsid w:val="00A470C8"/>
    <w:rsid w:val="00A52BC7"/>
    <w:rsid w:val="00A52E1D"/>
    <w:rsid w:val="00A57F89"/>
    <w:rsid w:val="00A605B2"/>
    <w:rsid w:val="00A6131E"/>
    <w:rsid w:val="00A61499"/>
    <w:rsid w:val="00A62A77"/>
    <w:rsid w:val="00A63483"/>
    <w:rsid w:val="00A657D7"/>
    <w:rsid w:val="00A660AC"/>
    <w:rsid w:val="00A67E6C"/>
    <w:rsid w:val="00A701E4"/>
    <w:rsid w:val="00A7199C"/>
    <w:rsid w:val="00A71B99"/>
    <w:rsid w:val="00A71F8C"/>
    <w:rsid w:val="00A739D0"/>
    <w:rsid w:val="00A761D4"/>
    <w:rsid w:val="00A77EC4"/>
    <w:rsid w:val="00A92879"/>
    <w:rsid w:val="00A93A66"/>
    <w:rsid w:val="00A9442A"/>
    <w:rsid w:val="00AA016F"/>
    <w:rsid w:val="00AA1ED6"/>
    <w:rsid w:val="00AA2B2F"/>
    <w:rsid w:val="00AA51D6"/>
    <w:rsid w:val="00AA63D4"/>
    <w:rsid w:val="00AB0BC8"/>
    <w:rsid w:val="00AB11CA"/>
    <w:rsid w:val="00AB14D9"/>
    <w:rsid w:val="00AB322C"/>
    <w:rsid w:val="00AB395E"/>
    <w:rsid w:val="00AB4AB8"/>
    <w:rsid w:val="00AB5DA2"/>
    <w:rsid w:val="00AB655E"/>
    <w:rsid w:val="00AC0051"/>
    <w:rsid w:val="00AC007F"/>
    <w:rsid w:val="00AC2ECD"/>
    <w:rsid w:val="00AC3119"/>
    <w:rsid w:val="00AC49FB"/>
    <w:rsid w:val="00AC5A10"/>
    <w:rsid w:val="00AC6EAF"/>
    <w:rsid w:val="00AD0AA3"/>
    <w:rsid w:val="00AD0DC2"/>
    <w:rsid w:val="00AD3E1E"/>
    <w:rsid w:val="00AD3F94"/>
    <w:rsid w:val="00AD4A5A"/>
    <w:rsid w:val="00AD4A89"/>
    <w:rsid w:val="00AD62ED"/>
    <w:rsid w:val="00AE00BC"/>
    <w:rsid w:val="00AE27AC"/>
    <w:rsid w:val="00AE40E0"/>
    <w:rsid w:val="00AE4DBA"/>
    <w:rsid w:val="00AE4F07"/>
    <w:rsid w:val="00AE5B6C"/>
    <w:rsid w:val="00AE7026"/>
    <w:rsid w:val="00AF1C5D"/>
    <w:rsid w:val="00AF334D"/>
    <w:rsid w:val="00AF42D7"/>
    <w:rsid w:val="00AF4B8D"/>
    <w:rsid w:val="00B002C5"/>
    <w:rsid w:val="00B006FE"/>
    <w:rsid w:val="00B007CB"/>
    <w:rsid w:val="00B02AA9"/>
    <w:rsid w:val="00B02FA3"/>
    <w:rsid w:val="00B05084"/>
    <w:rsid w:val="00B07085"/>
    <w:rsid w:val="00B0763C"/>
    <w:rsid w:val="00B10EBC"/>
    <w:rsid w:val="00B1336E"/>
    <w:rsid w:val="00B147BA"/>
    <w:rsid w:val="00B157F9"/>
    <w:rsid w:val="00B167F1"/>
    <w:rsid w:val="00B20256"/>
    <w:rsid w:val="00B20D09"/>
    <w:rsid w:val="00B24F62"/>
    <w:rsid w:val="00B26BD4"/>
    <w:rsid w:val="00B2763F"/>
    <w:rsid w:val="00B27AAC"/>
    <w:rsid w:val="00B30929"/>
    <w:rsid w:val="00B337E3"/>
    <w:rsid w:val="00B372AA"/>
    <w:rsid w:val="00B40445"/>
    <w:rsid w:val="00B410E9"/>
    <w:rsid w:val="00B41888"/>
    <w:rsid w:val="00B42BDB"/>
    <w:rsid w:val="00B43EEE"/>
    <w:rsid w:val="00B45A52"/>
    <w:rsid w:val="00B46175"/>
    <w:rsid w:val="00B54EFD"/>
    <w:rsid w:val="00B62AAA"/>
    <w:rsid w:val="00B664C7"/>
    <w:rsid w:val="00B72441"/>
    <w:rsid w:val="00B739F6"/>
    <w:rsid w:val="00B742C4"/>
    <w:rsid w:val="00B766EA"/>
    <w:rsid w:val="00B81A6C"/>
    <w:rsid w:val="00B85DE5"/>
    <w:rsid w:val="00B86790"/>
    <w:rsid w:val="00B87E80"/>
    <w:rsid w:val="00B90F73"/>
    <w:rsid w:val="00B92168"/>
    <w:rsid w:val="00B9218E"/>
    <w:rsid w:val="00B93B59"/>
    <w:rsid w:val="00B93BD1"/>
    <w:rsid w:val="00B9406A"/>
    <w:rsid w:val="00BA2280"/>
    <w:rsid w:val="00BA2A08"/>
    <w:rsid w:val="00BA56D2"/>
    <w:rsid w:val="00BA76E0"/>
    <w:rsid w:val="00BB2A25"/>
    <w:rsid w:val="00BB2C21"/>
    <w:rsid w:val="00BB3B7A"/>
    <w:rsid w:val="00BB4DB7"/>
    <w:rsid w:val="00BB51E9"/>
    <w:rsid w:val="00BB55D8"/>
    <w:rsid w:val="00BC0307"/>
    <w:rsid w:val="00BC0FDC"/>
    <w:rsid w:val="00BC3053"/>
    <w:rsid w:val="00BC3136"/>
    <w:rsid w:val="00BC4D2E"/>
    <w:rsid w:val="00BD1E95"/>
    <w:rsid w:val="00BD2783"/>
    <w:rsid w:val="00BD31FB"/>
    <w:rsid w:val="00BD3386"/>
    <w:rsid w:val="00BD48AC"/>
    <w:rsid w:val="00BD5F1A"/>
    <w:rsid w:val="00BE0148"/>
    <w:rsid w:val="00BE1234"/>
    <w:rsid w:val="00BE2FA6"/>
    <w:rsid w:val="00BE333F"/>
    <w:rsid w:val="00BE7406"/>
    <w:rsid w:val="00BE7603"/>
    <w:rsid w:val="00BF3279"/>
    <w:rsid w:val="00BF4F03"/>
    <w:rsid w:val="00BF74C7"/>
    <w:rsid w:val="00C015F1"/>
    <w:rsid w:val="00C01F33"/>
    <w:rsid w:val="00C02CC6"/>
    <w:rsid w:val="00C040F7"/>
    <w:rsid w:val="00C041B0"/>
    <w:rsid w:val="00C044AB"/>
    <w:rsid w:val="00C051E6"/>
    <w:rsid w:val="00C05706"/>
    <w:rsid w:val="00C07377"/>
    <w:rsid w:val="00C10478"/>
    <w:rsid w:val="00C12107"/>
    <w:rsid w:val="00C14D4B"/>
    <w:rsid w:val="00C154BB"/>
    <w:rsid w:val="00C15D80"/>
    <w:rsid w:val="00C15F24"/>
    <w:rsid w:val="00C26218"/>
    <w:rsid w:val="00C26FAA"/>
    <w:rsid w:val="00C279B5"/>
    <w:rsid w:val="00C27C45"/>
    <w:rsid w:val="00C35E3E"/>
    <w:rsid w:val="00C3719D"/>
    <w:rsid w:val="00C43D97"/>
    <w:rsid w:val="00C450CF"/>
    <w:rsid w:val="00C519C5"/>
    <w:rsid w:val="00C54995"/>
    <w:rsid w:val="00C54D41"/>
    <w:rsid w:val="00C570EB"/>
    <w:rsid w:val="00C60783"/>
    <w:rsid w:val="00C628AA"/>
    <w:rsid w:val="00C64672"/>
    <w:rsid w:val="00C6766D"/>
    <w:rsid w:val="00C67AB8"/>
    <w:rsid w:val="00C67E3A"/>
    <w:rsid w:val="00C705E9"/>
    <w:rsid w:val="00C70697"/>
    <w:rsid w:val="00C70BF1"/>
    <w:rsid w:val="00C71C53"/>
    <w:rsid w:val="00C71CE0"/>
    <w:rsid w:val="00C72AE5"/>
    <w:rsid w:val="00C72EF4"/>
    <w:rsid w:val="00C74A6D"/>
    <w:rsid w:val="00C75D2F"/>
    <w:rsid w:val="00C761E8"/>
    <w:rsid w:val="00C767BE"/>
    <w:rsid w:val="00C76963"/>
    <w:rsid w:val="00C76E3C"/>
    <w:rsid w:val="00C77584"/>
    <w:rsid w:val="00C77FCB"/>
    <w:rsid w:val="00C81568"/>
    <w:rsid w:val="00C84A64"/>
    <w:rsid w:val="00C9027A"/>
    <w:rsid w:val="00C9068E"/>
    <w:rsid w:val="00C93C4B"/>
    <w:rsid w:val="00C944AB"/>
    <w:rsid w:val="00C95961"/>
    <w:rsid w:val="00C95B40"/>
    <w:rsid w:val="00CA1ED8"/>
    <w:rsid w:val="00CA6AB0"/>
    <w:rsid w:val="00CB185D"/>
    <w:rsid w:val="00CB1F63"/>
    <w:rsid w:val="00CB7170"/>
    <w:rsid w:val="00CC040E"/>
    <w:rsid w:val="00CC109E"/>
    <w:rsid w:val="00CC111F"/>
    <w:rsid w:val="00CC2011"/>
    <w:rsid w:val="00CC36D8"/>
    <w:rsid w:val="00CC3EA0"/>
    <w:rsid w:val="00CC7B45"/>
    <w:rsid w:val="00CD1188"/>
    <w:rsid w:val="00CD2ED1"/>
    <w:rsid w:val="00CD337B"/>
    <w:rsid w:val="00CD70CF"/>
    <w:rsid w:val="00CE0424"/>
    <w:rsid w:val="00CE3883"/>
    <w:rsid w:val="00CE7561"/>
    <w:rsid w:val="00CF021A"/>
    <w:rsid w:val="00CF1354"/>
    <w:rsid w:val="00CF3B1F"/>
    <w:rsid w:val="00CF3BF6"/>
    <w:rsid w:val="00CF5BE3"/>
    <w:rsid w:val="00CF625B"/>
    <w:rsid w:val="00CF687E"/>
    <w:rsid w:val="00D0349B"/>
    <w:rsid w:val="00D04434"/>
    <w:rsid w:val="00D10249"/>
    <w:rsid w:val="00D115C3"/>
    <w:rsid w:val="00D11897"/>
    <w:rsid w:val="00D13135"/>
    <w:rsid w:val="00D13E4E"/>
    <w:rsid w:val="00D162A1"/>
    <w:rsid w:val="00D1667D"/>
    <w:rsid w:val="00D22FFD"/>
    <w:rsid w:val="00D239A7"/>
    <w:rsid w:val="00D23F47"/>
    <w:rsid w:val="00D3005B"/>
    <w:rsid w:val="00D34518"/>
    <w:rsid w:val="00D36E71"/>
    <w:rsid w:val="00D37D87"/>
    <w:rsid w:val="00D40B33"/>
    <w:rsid w:val="00D4318F"/>
    <w:rsid w:val="00D438BF"/>
    <w:rsid w:val="00D440F8"/>
    <w:rsid w:val="00D446B8"/>
    <w:rsid w:val="00D44B18"/>
    <w:rsid w:val="00D4650B"/>
    <w:rsid w:val="00D546FF"/>
    <w:rsid w:val="00D55AD5"/>
    <w:rsid w:val="00D566AB"/>
    <w:rsid w:val="00D576CA"/>
    <w:rsid w:val="00D6077F"/>
    <w:rsid w:val="00D60E13"/>
    <w:rsid w:val="00D613FE"/>
    <w:rsid w:val="00D61AF5"/>
    <w:rsid w:val="00D62CD5"/>
    <w:rsid w:val="00D6435F"/>
    <w:rsid w:val="00D65045"/>
    <w:rsid w:val="00D652B5"/>
    <w:rsid w:val="00D65787"/>
    <w:rsid w:val="00D66155"/>
    <w:rsid w:val="00D708B0"/>
    <w:rsid w:val="00D73A1B"/>
    <w:rsid w:val="00D77B1D"/>
    <w:rsid w:val="00D8021F"/>
    <w:rsid w:val="00D80383"/>
    <w:rsid w:val="00D823C6"/>
    <w:rsid w:val="00D86CA3"/>
    <w:rsid w:val="00D871CE"/>
    <w:rsid w:val="00D9196D"/>
    <w:rsid w:val="00D92218"/>
    <w:rsid w:val="00D92982"/>
    <w:rsid w:val="00D9341A"/>
    <w:rsid w:val="00DA305E"/>
    <w:rsid w:val="00DA3130"/>
    <w:rsid w:val="00DA5007"/>
    <w:rsid w:val="00DA5417"/>
    <w:rsid w:val="00DA56E8"/>
    <w:rsid w:val="00DA7886"/>
    <w:rsid w:val="00DB0A9F"/>
    <w:rsid w:val="00DB0D55"/>
    <w:rsid w:val="00DB377D"/>
    <w:rsid w:val="00DB68EE"/>
    <w:rsid w:val="00DB6F4A"/>
    <w:rsid w:val="00DC2D36"/>
    <w:rsid w:val="00DC2ED2"/>
    <w:rsid w:val="00DC53EF"/>
    <w:rsid w:val="00DD3ABD"/>
    <w:rsid w:val="00DE0DB8"/>
    <w:rsid w:val="00DE4E1F"/>
    <w:rsid w:val="00DE5608"/>
    <w:rsid w:val="00DE58D0"/>
    <w:rsid w:val="00DE654F"/>
    <w:rsid w:val="00DF0B6E"/>
    <w:rsid w:val="00DF15E0"/>
    <w:rsid w:val="00DF189E"/>
    <w:rsid w:val="00DF37A0"/>
    <w:rsid w:val="00DF3936"/>
    <w:rsid w:val="00E01966"/>
    <w:rsid w:val="00E04CF8"/>
    <w:rsid w:val="00E110E7"/>
    <w:rsid w:val="00E11A9A"/>
    <w:rsid w:val="00E11B20"/>
    <w:rsid w:val="00E15EFD"/>
    <w:rsid w:val="00E17FA2"/>
    <w:rsid w:val="00E22330"/>
    <w:rsid w:val="00E23894"/>
    <w:rsid w:val="00E23C9C"/>
    <w:rsid w:val="00E24E10"/>
    <w:rsid w:val="00E2541D"/>
    <w:rsid w:val="00E27317"/>
    <w:rsid w:val="00E27614"/>
    <w:rsid w:val="00E30B5A"/>
    <w:rsid w:val="00E3123D"/>
    <w:rsid w:val="00E31461"/>
    <w:rsid w:val="00E31D43"/>
    <w:rsid w:val="00E32608"/>
    <w:rsid w:val="00E34188"/>
    <w:rsid w:val="00E345CD"/>
    <w:rsid w:val="00E34B6E"/>
    <w:rsid w:val="00E34FF0"/>
    <w:rsid w:val="00E35559"/>
    <w:rsid w:val="00E3723A"/>
    <w:rsid w:val="00E37860"/>
    <w:rsid w:val="00E37A17"/>
    <w:rsid w:val="00E446F1"/>
    <w:rsid w:val="00E46886"/>
    <w:rsid w:val="00E4790F"/>
    <w:rsid w:val="00E47AEF"/>
    <w:rsid w:val="00E47DCF"/>
    <w:rsid w:val="00E5318C"/>
    <w:rsid w:val="00E53B75"/>
    <w:rsid w:val="00E54E3B"/>
    <w:rsid w:val="00E57565"/>
    <w:rsid w:val="00E57C32"/>
    <w:rsid w:val="00E63838"/>
    <w:rsid w:val="00E64434"/>
    <w:rsid w:val="00E64C0F"/>
    <w:rsid w:val="00E662A3"/>
    <w:rsid w:val="00E67C51"/>
    <w:rsid w:val="00E72EFC"/>
    <w:rsid w:val="00E758EC"/>
    <w:rsid w:val="00E8234C"/>
    <w:rsid w:val="00E8264D"/>
    <w:rsid w:val="00E83AA9"/>
    <w:rsid w:val="00E85928"/>
    <w:rsid w:val="00E87822"/>
    <w:rsid w:val="00E90395"/>
    <w:rsid w:val="00E90E49"/>
    <w:rsid w:val="00E91612"/>
    <w:rsid w:val="00E917F9"/>
    <w:rsid w:val="00E9291C"/>
    <w:rsid w:val="00E93C72"/>
    <w:rsid w:val="00E93FFE"/>
    <w:rsid w:val="00E94F8A"/>
    <w:rsid w:val="00E9776D"/>
    <w:rsid w:val="00EA1EA3"/>
    <w:rsid w:val="00EA57B1"/>
    <w:rsid w:val="00EA64CD"/>
    <w:rsid w:val="00EA7A41"/>
    <w:rsid w:val="00EB077B"/>
    <w:rsid w:val="00EB2436"/>
    <w:rsid w:val="00EB4E1A"/>
    <w:rsid w:val="00EB4EA2"/>
    <w:rsid w:val="00EC01AF"/>
    <w:rsid w:val="00EC27C6"/>
    <w:rsid w:val="00EC4207"/>
    <w:rsid w:val="00EC5653"/>
    <w:rsid w:val="00EC60B5"/>
    <w:rsid w:val="00EC71CE"/>
    <w:rsid w:val="00ED1006"/>
    <w:rsid w:val="00ED1FAE"/>
    <w:rsid w:val="00EE0565"/>
    <w:rsid w:val="00EE3932"/>
    <w:rsid w:val="00EE3D10"/>
    <w:rsid w:val="00EE5835"/>
    <w:rsid w:val="00EE7EFF"/>
    <w:rsid w:val="00EF18FE"/>
    <w:rsid w:val="00EF3CB1"/>
    <w:rsid w:val="00EF5787"/>
    <w:rsid w:val="00EF5FA3"/>
    <w:rsid w:val="00EF60D0"/>
    <w:rsid w:val="00F04C91"/>
    <w:rsid w:val="00F0528D"/>
    <w:rsid w:val="00F06C67"/>
    <w:rsid w:val="00F06DFD"/>
    <w:rsid w:val="00F071D1"/>
    <w:rsid w:val="00F07533"/>
    <w:rsid w:val="00F10629"/>
    <w:rsid w:val="00F15841"/>
    <w:rsid w:val="00F15FA5"/>
    <w:rsid w:val="00F2046B"/>
    <w:rsid w:val="00F209B7"/>
    <w:rsid w:val="00F23331"/>
    <w:rsid w:val="00F2376F"/>
    <w:rsid w:val="00F243D8"/>
    <w:rsid w:val="00F30828"/>
    <w:rsid w:val="00F313D6"/>
    <w:rsid w:val="00F359B1"/>
    <w:rsid w:val="00F379DF"/>
    <w:rsid w:val="00F37CDB"/>
    <w:rsid w:val="00F40F0C"/>
    <w:rsid w:val="00F4766C"/>
    <w:rsid w:val="00F47D60"/>
    <w:rsid w:val="00F507D1"/>
    <w:rsid w:val="00F51874"/>
    <w:rsid w:val="00F519CE"/>
    <w:rsid w:val="00F51ADA"/>
    <w:rsid w:val="00F5379B"/>
    <w:rsid w:val="00F607C5"/>
    <w:rsid w:val="00F60DEA"/>
    <w:rsid w:val="00F6302A"/>
    <w:rsid w:val="00F63E88"/>
    <w:rsid w:val="00F64C2B"/>
    <w:rsid w:val="00F651BE"/>
    <w:rsid w:val="00F67F53"/>
    <w:rsid w:val="00F703BE"/>
    <w:rsid w:val="00F71F69"/>
    <w:rsid w:val="00F72B72"/>
    <w:rsid w:val="00F74BB9"/>
    <w:rsid w:val="00F75582"/>
    <w:rsid w:val="00F75A7F"/>
    <w:rsid w:val="00F76751"/>
    <w:rsid w:val="00F76EFA"/>
    <w:rsid w:val="00F804BE"/>
    <w:rsid w:val="00F81579"/>
    <w:rsid w:val="00F817CE"/>
    <w:rsid w:val="00F83D08"/>
    <w:rsid w:val="00F8456C"/>
    <w:rsid w:val="00F84E0D"/>
    <w:rsid w:val="00F859D8"/>
    <w:rsid w:val="00F868F5"/>
    <w:rsid w:val="00F879C2"/>
    <w:rsid w:val="00F9056A"/>
    <w:rsid w:val="00F90F8D"/>
    <w:rsid w:val="00F918F8"/>
    <w:rsid w:val="00F92782"/>
    <w:rsid w:val="00F93AA9"/>
    <w:rsid w:val="00F96985"/>
    <w:rsid w:val="00F97838"/>
    <w:rsid w:val="00FA2292"/>
    <w:rsid w:val="00FA2BB3"/>
    <w:rsid w:val="00FB2463"/>
    <w:rsid w:val="00FB2BC9"/>
    <w:rsid w:val="00FB4C80"/>
    <w:rsid w:val="00FB4F09"/>
    <w:rsid w:val="00FB5ECC"/>
    <w:rsid w:val="00FB6A6A"/>
    <w:rsid w:val="00FC4AD0"/>
    <w:rsid w:val="00FC702A"/>
    <w:rsid w:val="00FC7429"/>
    <w:rsid w:val="00FD0028"/>
    <w:rsid w:val="00FD00F1"/>
    <w:rsid w:val="00FD07F6"/>
    <w:rsid w:val="00FD1147"/>
    <w:rsid w:val="00FD1EC8"/>
    <w:rsid w:val="00FD3FB3"/>
    <w:rsid w:val="00FD47ED"/>
    <w:rsid w:val="00FD57AA"/>
    <w:rsid w:val="00FD74DB"/>
    <w:rsid w:val="00FD7660"/>
    <w:rsid w:val="00FE0210"/>
    <w:rsid w:val="00FE0655"/>
    <w:rsid w:val="00FE2365"/>
    <w:rsid w:val="00FE4C7B"/>
    <w:rsid w:val="00FE719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3C58B"/>
  <w15:chartTrackingRefBased/>
  <w15:docId w15:val="{DD2E9A1C-E940-4877-B01D-B2F01FEBF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uiPriority w:val="99"/>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B1Char1">
    <w:name w:val="B1 Char1"/>
    <w:link w:val="B1"/>
    <w:rsid w:val="003021FE"/>
    <w:rPr>
      <w:rFonts w:ascii="Arial" w:hAnsi="Arial"/>
      <w:lang w:val="en-GB" w:eastAsia="en-US"/>
    </w:rPr>
  </w:style>
  <w:style w:type="paragraph" w:customStyle="1" w:styleId="textintend1">
    <w:name w:val="text intend 1"/>
    <w:basedOn w:val="Normal"/>
    <w:rsid w:val="003021FE"/>
    <w:pPr>
      <w:numPr>
        <w:numId w:val="17"/>
      </w:numPr>
    </w:pPr>
    <w:rPr>
      <w:rFonts w:ascii="Times New Roman" w:eastAsia="MS Mincho" w:hAnsi="Times New Roman"/>
      <w:sz w:val="24"/>
      <w:lang w:val="en-US" w:eastAsia="en-GB"/>
    </w:rPr>
  </w:style>
  <w:style w:type="paragraph" w:customStyle="1" w:styleId="NO">
    <w:name w:val="NO"/>
    <w:basedOn w:val="Normal"/>
    <w:rsid w:val="000F2652"/>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rsid w:val="000F2652"/>
    <w:rPr>
      <w:rFonts w:ascii="Arial" w:eastAsia="MS Mincho" w:hAnsi="Arial" w:cs="Arial"/>
      <w:color w:val="0000FF"/>
      <w:kern w:val="2"/>
      <w:lang w:val="en-GB" w:eastAsia="en-US" w:bidi="ar-SA"/>
    </w:rPr>
  </w:style>
  <w:style w:type="paragraph" w:customStyle="1" w:styleId="PL">
    <w:name w:val="PL"/>
    <w:link w:val="PLChar"/>
    <w:rsid w:val="0016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60AF0"/>
    <w:rPr>
      <w:rFonts w:ascii="Courier New" w:hAnsi="Courier New"/>
      <w:noProof/>
      <w:sz w:val="16"/>
      <w:lang w:val="en-GB" w:eastAsia="en-US"/>
    </w:rPr>
  </w:style>
  <w:style w:type="character" w:customStyle="1" w:styleId="TALCar">
    <w:name w:val="TAL Car"/>
    <w:link w:val="TAL"/>
    <w:rsid w:val="00160AF0"/>
    <w:rPr>
      <w:rFonts w:ascii="Arial" w:hAnsi="Arial"/>
      <w:sz w:val="18"/>
      <w:lang w:val="en-GB" w:eastAsia="en-US"/>
    </w:rPr>
  </w:style>
  <w:style w:type="character" w:customStyle="1" w:styleId="THChar">
    <w:name w:val="TH Char"/>
    <w:link w:val="TH"/>
    <w:rsid w:val="00160AF0"/>
    <w:rPr>
      <w:rFonts w:ascii="Arial" w:hAnsi="Arial"/>
      <w:b/>
      <w:lang w:val="en-GB" w:eastAsia="en-US"/>
    </w:rPr>
  </w:style>
  <w:style w:type="paragraph" w:styleId="NormalWeb">
    <w:name w:val="Normal (Web)"/>
    <w:basedOn w:val="Normal"/>
    <w:unhideWhenUsed/>
    <w:rsid w:val="00747A97"/>
    <w:rPr>
      <w:rFonts w:ascii="Times New Roman" w:hAnsi="Times New Roman"/>
      <w:sz w:val="24"/>
      <w:szCs w:val="24"/>
    </w:rPr>
  </w:style>
  <w:style w:type="table" w:styleId="TableGrid">
    <w:name w:val="Table Grid"/>
    <w:basedOn w:val="TableNormal"/>
    <w:rsid w:val="00794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uiPriority w:val="99"/>
    <w:locked/>
    <w:rsid w:val="00AE7026"/>
    <w:rPr>
      <w:lang w:eastAsia="en-US"/>
    </w:rPr>
  </w:style>
  <w:style w:type="character" w:customStyle="1" w:styleId="CRCoverPageZchn">
    <w:name w:val="CR Cover Page Zchn"/>
    <w:link w:val="CRCoverPage"/>
    <w:rsid w:val="00A701E4"/>
    <w:rPr>
      <w:rFonts w:ascii="Arial" w:hAnsi="Arial"/>
      <w:lang w:val="en-GB" w:eastAsia="en-US"/>
    </w:rPr>
  </w:style>
  <w:style w:type="paragraph" w:customStyle="1" w:styleId="Doc-text2">
    <w:name w:val="Doc-text2"/>
    <w:basedOn w:val="Normal"/>
    <w:link w:val="Doc-text2Char"/>
    <w:qFormat/>
    <w:rsid w:val="00A701E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A701E4"/>
    <w:rPr>
      <w:rFonts w:ascii="Arial" w:eastAsia="MS Mincho" w:hAnsi="Arial"/>
      <w:szCs w:val="24"/>
      <w:lang w:val="en-GB" w:eastAsia="en-GB"/>
    </w:rPr>
  </w:style>
  <w:style w:type="paragraph" w:customStyle="1" w:styleId="Agreement">
    <w:name w:val="Agreement"/>
    <w:basedOn w:val="Normal"/>
    <w:next w:val="Doc-text2"/>
    <w:rsid w:val="00A701E4"/>
    <w:pPr>
      <w:numPr>
        <w:numId w:val="44"/>
      </w:numPr>
      <w:tabs>
        <w:tab w:val="num" w:pos="1800"/>
      </w:tabs>
      <w:overflowPunct/>
      <w:autoSpaceDE/>
      <w:autoSpaceDN/>
      <w:adjustRightInd/>
      <w:spacing w:before="60" w:after="0"/>
      <w:ind w:left="180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CD835-E708-479A-85FD-E7D27F99A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83</TotalTime>
  <Pages>7</Pages>
  <Words>3336</Words>
  <Characters>17685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Johan Bergman</cp:lastModifiedBy>
  <cp:revision>60</cp:revision>
  <cp:lastPrinted>2008-01-31T07:09:00Z</cp:lastPrinted>
  <dcterms:created xsi:type="dcterms:W3CDTF">2016-11-02T12:24:00Z</dcterms:created>
  <dcterms:modified xsi:type="dcterms:W3CDTF">2016-11-05T10:02:00Z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